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CFDE0" w14:textId="77777777" w:rsidR="00E70769" w:rsidRPr="001A2D3D" w:rsidRDefault="00503790" w:rsidP="00503790">
      <w:pPr>
        <w:widowControl w:val="0"/>
        <w:suppressAutoHyphens/>
        <w:spacing w:before="100" w:beforeAutospacing="1" w:after="100" w:afterAutospacing="1" w:line="360" w:lineRule="auto"/>
        <w:rPr>
          <w:rFonts w:ascii="Times New Roman" w:eastAsia="SimSun" w:hAnsi="Times New Roman" w:cs="Mangal"/>
          <w:b/>
          <w:kern w:val="2"/>
          <w:sz w:val="28"/>
          <w:szCs w:val="28"/>
          <w:lang w:eastAsia="hi-IN" w:bidi="hi-IN"/>
        </w:rPr>
      </w:pPr>
      <w:r w:rsidRPr="001A2D3D">
        <w:rPr>
          <w:rFonts w:ascii="Times New Roman" w:eastAsia="SimSun" w:hAnsi="Times New Roman" w:cs="Mangal"/>
          <w:b/>
          <w:noProof/>
          <w:kern w:val="2"/>
          <w:sz w:val="28"/>
          <w:szCs w:val="28"/>
          <w:lang w:eastAsia="it-IT"/>
        </w:rPr>
        <w:drawing>
          <wp:inline distT="0" distB="0" distL="0" distR="0" wp14:anchorId="34A2995F" wp14:editId="5CE2A667">
            <wp:extent cx="598932" cy="814873"/>
            <wp:effectExtent l="19050" t="0" r="0" b="0"/>
            <wp:docPr id="2" name="Immagine 1" descr="C:\Users\g.martelli\Desktop\Logo-ARP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artelli\Desktop\Logo-ARPAC.png"/>
                    <pic:cNvPicPr>
                      <a:picLocks noChangeAspect="1" noChangeArrowheads="1"/>
                    </pic:cNvPicPr>
                  </pic:nvPicPr>
                  <pic:blipFill>
                    <a:blip r:embed="rId8" cstate="print"/>
                    <a:srcRect/>
                    <a:stretch>
                      <a:fillRect/>
                    </a:stretch>
                  </pic:blipFill>
                  <pic:spPr bwMode="auto">
                    <a:xfrm>
                      <a:off x="0" y="0"/>
                      <a:ext cx="601197" cy="817954"/>
                    </a:xfrm>
                    <a:prstGeom prst="rect">
                      <a:avLst/>
                    </a:prstGeom>
                    <a:noFill/>
                    <a:ln w="9525">
                      <a:noFill/>
                      <a:miter lim="800000"/>
                      <a:headEnd/>
                      <a:tailEnd/>
                    </a:ln>
                  </pic:spPr>
                </pic:pic>
              </a:graphicData>
            </a:graphic>
          </wp:inline>
        </w:drawing>
      </w:r>
      <w:r w:rsidR="00834919" w:rsidRPr="001A2D3D">
        <w:rPr>
          <w:rFonts w:ascii="Times New Roman" w:eastAsia="SimSun" w:hAnsi="Times New Roman" w:cs="Mangal"/>
          <w:b/>
          <w:kern w:val="2"/>
          <w:sz w:val="28"/>
          <w:szCs w:val="28"/>
          <w:lang w:eastAsia="hi-IN" w:bidi="hi-IN"/>
        </w:rPr>
        <w:t xml:space="preserve">          </w:t>
      </w:r>
      <w:r w:rsidR="001A2D3D">
        <w:rPr>
          <w:rFonts w:ascii="Times New Roman" w:eastAsia="SimSun" w:hAnsi="Times New Roman" w:cs="Mangal"/>
          <w:b/>
          <w:kern w:val="2"/>
          <w:sz w:val="28"/>
          <w:szCs w:val="28"/>
          <w:lang w:eastAsia="hi-IN" w:bidi="hi-IN"/>
        </w:rPr>
        <w:t xml:space="preserve">                                                                                           </w:t>
      </w:r>
      <w:r w:rsidR="001A2D3D" w:rsidRPr="001A2D3D">
        <w:rPr>
          <w:rFonts w:ascii="Times New Roman" w:eastAsia="SimSun" w:hAnsi="Times New Roman" w:cs="Mangal"/>
          <w:b/>
          <w:kern w:val="2"/>
          <w:sz w:val="28"/>
          <w:szCs w:val="28"/>
          <w:lang w:eastAsia="hi-IN" w:bidi="hi-IN"/>
        </w:rPr>
        <w:t xml:space="preserve"> </w:t>
      </w:r>
      <w:r w:rsidR="00834919" w:rsidRPr="001A2D3D">
        <w:rPr>
          <w:rFonts w:ascii="Times New Roman" w:eastAsia="SimSun" w:hAnsi="Times New Roman" w:cs="Mangal"/>
          <w:b/>
          <w:kern w:val="2"/>
          <w:sz w:val="28"/>
          <w:szCs w:val="28"/>
          <w:lang w:eastAsia="hi-IN" w:bidi="hi-IN"/>
        </w:rPr>
        <w:t xml:space="preserve"> </w:t>
      </w:r>
      <w:r w:rsidR="001A2D3D">
        <w:rPr>
          <w:noProof/>
          <w:lang w:eastAsia="it-IT"/>
        </w:rPr>
        <w:drawing>
          <wp:inline distT="0" distB="0" distL="0" distR="0" wp14:anchorId="7E16B5E6" wp14:editId="484D3BC1">
            <wp:extent cx="733425" cy="733425"/>
            <wp:effectExtent l="38100" t="57150" r="123825" b="104775"/>
            <wp:docPr id="7" name="Immagine 4" descr="Agenda 2030 e SDGs (Sustainable Development Goals): gli obiettivi  ambientali di sviluppo sostenibile | Rete C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enda 2030 e SDGs (Sustainable Development Goals): gli obiettivi  ambientali di sviluppo sostenibile | Rete Clima"/>
                    <pic:cNvPicPr>
                      <a:picLocks noChangeAspect="1" noChangeArrowheads="1"/>
                    </pic:cNvPicPr>
                  </pic:nvPicPr>
                  <pic:blipFill>
                    <a:blip r:embed="rId9" cstate="print"/>
                    <a:srcRect/>
                    <a:stretch>
                      <a:fillRect/>
                    </a:stretch>
                  </pic:blipFill>
                  <pic:spPr bwMode="auto">
                    <a:xfrm>
                      <a:off x="0" y="0"/>
                      <a:ext cx="732893" cy="732893"/>
                    </a:xfrm>
                    <a:prstGeom prst="rect">
                      <a:avLst/>
                    </a:prstGeom>
                    <a:ln w="38100" cap="sq">
                      <a:solidFill>
                        <a:schemeClr val="accent6">
                          <a:lumMod val="40000"/>
                          <a:lumOff val="60000"/>
                        </a:schemeClr>
                      </a:solidFill>
                      <a:prstDash val="solid"/>
                      <a:miter lim="800000"/>
                    </a:ln>
                    <a:effectLst>
                      <a:outerShdw blurRad="50800" dist="38100" dir="2700000" algn="tl" rotWithShape="0">
                        <a:srgbClr val="000000">
                          <a:alpha val="43000"/>
                        </a:srgbClr>
                      </a:outerShdw>
                    </a:effectLst>
                  </pic:spPr>
                </pic:pic>
              </a:graphicData>
            </a:graphic>
          </wp:inline>
        </w:drawing>
      </w:r>
    </w:p>
    <w:p w14:paraId="6E2464FF" w14:textId="77777777" w:rsidR="001A2D3D" w:rsidRPr="00FE6CBC" w:rsidRDefault="009A6A45" w:rsidP="004010CE">
      <w:pPr>
        <w:jc w:val="center"/>
        <w:rPr>
          <w:b/>
          <w:i/>
          <w:sz w:val="28"/>
          <w:szCs w:val="28"/>
        </w:rPr>
      </w:pPr>
      <w:r w:rsidRPr="00FE6CBC">
        <w:rPr>
          <w:rFonts w:ascii="inherit" w:eastAsia="Times New Roman" w:hAnsi="inherit" w:cs="Segoe UI"/>
          <w:b/>
          <w:bCs/>
          <w:i/>
          <w:color w:val="003366"/>
          <w:sz w:val="28"/>
          <w:szCs w:val="28"/>
          <w:bdr w:val="none" w:sz="0" w:space="0" w:color="auto" w:frame="1"/>
          <w:lang w:eastAsia="it-IT"/>
        </w:rPr>
        <w:t>OSSERVATORIO ALLA SOSTENIBILIT</w:t>
      </w:r>
      <w:r w:rsidRPr="00FE6CBC">
        <w:rPr>
          <w:rFonts w:ascii="inherit" w:eastAsia="Times New Roman" w:hAnsi="inherit" w:cs="Segoe UI" w:hint="eastAsia"/>
          <w:b/>
          <w:bCs/>
          <w:i/>
          <w:color w:val="003366"/>
          <w:sz w:val="28"/>
          <w:szCs w:val="28"/>
          <w:bdr w:val="none" w:sz="0" w:space="0" w:color="auto" w:frame="1"/>
          <w:lang w:eastAsia="it-IT"/>
        </w:rPr>
        <w:t>À</w:t>
      </w:r>
      <w:r w:rsidRPr="00FE6CBC">
        <w:rPr>
          <w:rFonts w:ascii="inherit" w:eastAsia="Times New Roman" w:hAnsi="inherit" w:cs="Segoe UI"/>
          <w:b/>
          <w:bCs/>
          <w:i/>
          <w:color w:val="003366"/>
          <w:sz w:val="28"/>
          <w:szCs w:val="28"/>
          <w:bdr w:val="none" w:sz="0" w:space="0" w:color="auto" w:frame="1"/>
          <w:lang w:eastAsia="it-IT"/>
        </w:rPr>
        <w:t xml:space="preserve"> AMBIENTALE</w:t>
      </w:r>
      <w:r w:rsidR="001A2D3D" w:rsidRPr="00FE6CBC">
        <w:rPr>
          <w:rFonts w:ascii="inherit" w:eastAsia="Times New Roman" w:hAnsi="inherit" w:cs="Segoe UI"/>
          <w:b/>
          <w:bCs/>
          <w:i/>
          <w:color w:val="003366"/>
          <w:sz w:val="28"/>
          <w:szCs w:val="28"/>
          <w:bdr w:val="none" w:sz="0" w:space="0" w:color="auto" w:frame="1"/>
          <w:lang w:eastAsia="it-IT"/>
        </w:rPr>
        <w:t xml:space="preserve"> ARPAC</w:t>
      </w:r>
    </w:p>
    <w:p w14:paraId="054376C3" w14:textId="77777777" w:rsidR="00FE6CBC" w:rsidRDefault="00FE6CBC" w:rsidP="00C30342">
      <w:pPr>
        <w:rPr>
          <w:b/>
          <w:color w:val="1F3864" w:themeColor="accent5" w:themeShade="80"/>
          <w:sz w:val="24"/>
          <w:szCs w:val="24"/>
        </w:rPr>
      </w:pPr>
    </w:p>
    <w:p w14:paraId="082FCE84" w14:textId="77777777" w:rsidR="00C30342" w:rsidRPr="00244950" w:rsidRDefault="001A2D3D" w:rsidP="00C30342">
      <w:pPr>
        <w:rPr>
          <w:b/>
          <w:sz w:val="24"/>
          <w:szCs w:val="24"/>
        </w:rPr>
      </w:pPr>
      <w:r w:rsidRPr="00E15818">
        <w:rPr>
          <w:b/>
          <w:color w:val="1F3864" w:themeColor="accent5" w:themeShade="80"/>
          <w:sz w:val="24"/>
          <w:szCs w:val="24"/>
        </w:rPr>
        <w:t>PROGETTO:</w:t>
      </w:r>
      <w:r w:rsidR="0036304B" w:rsidRPr="00E85AC0">
        <w:rPr>
          <w:b/>
          <w:sz w:val="24"/>
          <w:szCs w:val="24"/>
        </w:rPr>
        <w:t xml:space="preserve"> </w:t>
      </w:r>
      <w:r w:rsidR="0055161D">
        <w:rPr>
          <w:sz w:val="24"/>
          <w:szCs w:val="24"/>
        </w:rPr>
        <w:t xml:space="preserve"> </w:t>
      </w:r>
      <w:r w:rsidR="00FE6CBC" w:rsidRPr="00244950">
        <w:rPr>
          <w:b/>
          <w:sz w:val="24"/>
          <w:szCs w:val="24"/>
        </w:rPr>
        <w:t>PROCIDA OLTRE PROCIDA, LA CULTURA, IL MARE E L’AMBIENTE</w:t>
      </w:r>
    </w:p>
    <w:p w14:paraId="2D124FDB" w14:textId="77777777" w:rsidR="00FE6CBC" w:rsidRDefault="001A2D3D" w:rsidP="00C30342">
      <w:r w:rsidRPr="00E15818">
        <w:rPr>
          <w:b/>
          <w:color w:val="1F3864" w:themeColor="accent5" w:themeShade="80"/>
          <w:sz w:val="24"/>
          <w:szCs w:val="24"/>
        </w:rPr>
        <w:t>PARTNER COINVOLTI</w:t>
      </w:r>
      <w:r w:rsidR="00C30342" w:rsidRPr="00E15818">
        <w:rPr>
          <w:b/>
          <w:color w:val="1F3864" w:themeColor="accent5" w:themeShade="80"/>
          <w:sz w:val="24"/>
          <w:szCs w:val="24"/>
        </w:rPr>
        <w:t>:</w:t>
      </w:r>
      <w:r w:rsidR="00C30342" w:rsidRPr="00960A20">
        <w:t xml:space="preserve">  </w:t>
      </w:r>
      <w:r w:rsidR="00FE6CBC" w:rsidRPr="00ED2D6E">
        <w:t>L’iniziativa è promossa da LICI – NetCoa e JMI – Jus Management Innovation insieme ad un partenariato istituzionale di cui fanno parte</w:t>
      </w:r>
      <w:r w:rsidR="00FE6CBC">
        <w:t>:</w:t>
      </w:r>
      <w:r w:rsidR="00FE6CBC" w:rsidRPr="00ED2D6E">
        <w:t xml:space="preserve"> il Comune di Procida, Invitalia, l’Università degli Studi Vanvitelli, l’Arpa Campania, il Museo Civico di Procida, la Riserva Naturale Statale Isola di Vivara, l’Area Marina Protetta “Regno di Nettuno”, la Lega Navale Italiana con le sezioni di Procida e Castellammare.</w:t>
      </w:r>
    </w:p>
    <w:p w14:paraId="328E5D5A" w14:textId="77777777" w:rsidR="00C30342" w:rsidRDefault="005F4661" w:rsidP="00FE6CBC">
      <w:pPr>
        <w:spacing w:after="0" w:line="240" w:lineRule="auto"/>
      </w:pPr>
      <w:r w:rsidRPr="00E15818">
        <w:rPr>
          <w:b/>
          <w:color w:val="1F3864" w:themeColor="accent5" w:themeShade="80"/>
          <w:sz w:val="24"/>
          <w:szCs w:val="24"/>
        </w:rPr>
        <w:t>ANNO DI REALIZZAZIONE ATTIVITÀ</w:t>
      </w:r>
      <w:r w:rsidR="00C30342" w:rsidRPr="00E85AC0">
        <w:rPr>
          <w:b/>
          <w:sz w:val="24"/>
          <w:szCs w:val="24"/>
        </w:rPr>
        <w:t>:</w:t>
      </w:r>
      <w:r w:rsidR="00C30342" w:rsidRPr="00960A20">
        <w:t xml:space="preserve"> </w:t>
      </w:r>
      <w:r w:rsidR="0036304B">
        <w:t>202</w:t>
      </w:r>
      <w:r w:rsidR="00FE6CBC">
        <w:t>2/202</w:t>
      </w:r>
      <w:r w:rsidR="0036304B">
        <w:t>3 E ANCORA IN CORSO</w:t>
      </w:r>
    </w:p>
    <w:p w14:paraId="1AA0028A" w14:textId="77777777" w:rsidR="00FE6CBC" w:rsidRDefault="00FE6CBC" w:rsidP="00FE6CBC">
      <w:pPr>
        <w:spacing w:after="0" w:line="240" w:lineRule="auto"/>
        <w:jc w:val="both"/>
      </w:pPr>
    </w:p>
    <w:p w14:paraId="078E2E7F" w14:textId="5E93762B" w:rsidR="00FE6CBC" w:rsidRPr="00FE6CBC" w:rsidRDefault="00470780" w:rsidP="00FE6CBC">
      <w:pPr>
        <w:spacing w:after="0" w:line="240" w:lineRule="auto"/>
        <w:jc w:val="both"/>
        <w:rPr>
          <w:rFonts w:cstheme="minorHAnsi"/>
          <w:sz w:val="24"/>
          <w:szCs w:val="24"/>
          <w:shd w:val="clear" w:color="auto" w:fill="FFFFFF"/>
        </w:rPr>
      </w:pPr>
      <w:r w:rsidRPr="00FE6CBC">
        <w:rPr>
          <w:rFonts w:cstheme="minorHAnsi"/>
          <w:sz w:val="24"/>
          <w:szCs w:val="24"/>
          <w:shd w:val="clear" w:color="auto" w:fill="FFFFFF"/>
        </w:rPr>
        <w:t>L’Osservatorio Ambientale Arpac - frutto della sinergia tra l’U.O. Comunicazione e Urp e l’U.O. Affari Legali e Diritto ambientale – nasce quale spazio di confronto tra diversi soggetti rappresentativi delle Istituzioni, delle Università, delle imprese, delle associazioni, che mettono a sistema le proprie risorse, esperienze e competenze per la realizzazione di iniziative e progetti educativi sui temi della sostenibilità ambientale.</w:t>
      </w:r>
      <w:r w:rsidR="000355CD" w:rsidRPr="00FE6CBC">
        <w:rPr>
          <w:rFonts w:cstheme="minorHAnsi"/>
          <w:sz w:val="24"/>
          <w:szCs w:val="24"/>
        </w:rPr>
        <w:t xml:space="preserve"> </w:t>
      </w:r>
      <w:r w:rsidR="00987B50">
        <w:rPr>
          <w:rFonts w:cstheme="minorHAnsi"/>
          <w:sz w:val="24"/>
          <w:szCs w:val="24"/>
        </w:rPr>
        <w:t xml:space="preserve">Con </w:t>
      </w:r>
      <w:r w:rsidR="00987B50" w:rsidRPr="00987B50">
        <w:rPr>
          <w:rFonts w:cstheme="minorHAnsi"/>
          <w:i/>
          <w:iCs/>
          <w:sz w:val="24"/>
          <w:szCs w:val="24"/>
        </w:rPr>
        <w:t>Delib. Arpac n. 456 del 31/05/2022</w:t>
      </w:r>
      <w:r w:rsidR="00FE6CBC" w:rsidRPr="00FE6CBC">
        <w:rPr>
          <w:rFonts w:cstheme="minorHAnsi"/>
          <w:sz w:val="24"/>
          <w:szCs w:val="24"/>
        </w:rPr>
        <w:t xml:space="preserve"> </w:t>
      </w:r>
      <w:r w:rsidR="00987B50" w:rsidRPr="00987B50">
        <w:rPr>
          <w:rFonts w:cstheme="minorHAnsi"/>
          <w:bCs/>
          <w:iCs/>
          <w:sz w:val="24"/>
          <w:szCs w:val="24"/>
        </w:rPr>
        <w:t>si è dato vita al progetto</w:t>
      </w:r>
      <w:r w:rsidR="00987B50">
        <w:rPr>
          <w:rFonts w:cstheme="minorHAnsi"/>
          <w:b/>
          <w:i/>
          <w:sz w:val="24"/>
          <w:szCs w:val="24"/>
        </w:rPr>
        <w:t xml:space="preserve"> </w:t>
      </w:r>
      <w:r w:rsidR="00FE6CBC" w:rsidRPr="00FE6CBC">
        <w:rPr>
          <w:rFonts w:cstheme="minorHAnsi"/>
          <w:b/>
          <w:i/>
          <w:sz w:val="24"/>
          <w:szCs w:val="24"/>
        </w:rPr>
        <w:t>“Procida, oltre Procida: la cultura, il mare e l’ambiente”</w:t>
      </w:r>
      <w:r w:rsidR="00FE6CBC" w:rsidRPr="00FE6CBC">
        <w:rPr>
          <w:rFonts w:cstheme="minorHAnsi"/>
          <w:sz w:val="24"/>
          <w:szCs w:val="24"/>
        </w:rPr>
        <w:t xml:space="preserve">, </w:t>
      </w:r>
      <w:r w:rsidR="00987B50">
        <w:rPr>
          <w:rFonts w:cstheme="minorHAnsi"/>
          <w:sz w:val="24"/>
          <w:szCs w:val="24"/>
        </w:rPr>
        <w:t>avente ad oggetto la</w:t>
      </w:r>
      <w:r w:rsidR="00FE6CBC" w:rsidRPr="00FE6CBC">
        <w:rPr>
          <w:rFonts w:cstheme="minorHAnsi"/>
          <w:sz w:val="24"/>
          <w:szCs w:val="24"/>
        </w:rPr>
        <w:t xml:space="preserve"> formazione, informazione e sensibilizzazione sui temi della cultura del mare, abbinata a quella della cura e del rispetto dell’ambiente e della sua sostenibilità. </w:t>
      </w:r>
    </w:p>
    <w:p w14:paraId="749A60C0" w14:textId="2650D620" w:rsidR="00FE6CBC" w:rsidRPr="00FE6CBC" w:rsidRDefault="00FE6CBC" w:rsidP="00FE6CBC">
      <w:pPr>
        <w:jc w:val="both"/>
        <w:rPr>
          <w:rFonts w:cstheme="minorHAnsi"/>
          <w:sz w:val="24"/>
          <w:szCs w:val="24"/>
          <w:shd w:val="clear" w:color="auto" w:fill="FFFFFF"/>
        </w:rPr>
      </w:pPr>
      <w:r w:rsidRPr="00FE6CBC">
        <w:rPr>
          <w:rFonts w:cstheme="minorHAnsi"/>
          <w:sz w:val="24"/>
          <w:szCs w:val="24"/>
          <w:shd w:val="clear" w:color="auto" w:fill="FFFFFF"/>
        </w:rPr>
        <w:t xml:space="preserve">A febbraio 2023 è stato presentato alla stampa il laboratorio mobile attivato </w:t>
      </w:r>
      <w:r w:rsidR="00987B50" w:rsidRPr="00FE6CBC">
        <w:rPr>
          <w:rFonts w:cstheme="minorHAnsi"/>
          <w:sz w:val="24"/>
          <w:szCs w:val="24"/>
          <w:shd w:val="clear" w:color="auto" w:fill="FFFFFF"/>
        </w:rPr>
        <w:t xml:space="preserve">dall’Arpac </w:t>
      </w:r>
      <w:r w:rsidRPr="00FE6CBC">
        <w:rPr>
          <w:rFonts w:cstheme="minorHAnsi"/>
          <w:sz w:val="24"/>
          <w:szCs w:val="24"/>
          <w:shd w:val="clear" w:color="auto" w:fill="FFFFFF"/>
        </w:rPr>
        <w:t xml:space="preserve">nel centro cittadino </w:t>
      </w:r>
      <w:r w:rsidR="00987B50">
        <w:rPr>
          <w:rFonts w:cstheme="minorHAnsi"/>
          <w:sz w:val="24"/>
          <w:szCs w:val="24"/>
          <w:shd w:val="clear" w:color="auto" w:fill="FFFFFF"/>
        </w:rPr>
        <w:t>dell’isola al fine di</w:t>
      </w:r>
      <w:r w:rsidRPr="00FE6CBC">
        <w:rPr>
          <w:rFonts w:cstheme="minorHAnsi"/>
          <w:sz w:val="24"/>
          <w:szCs w:val="24"/>
          <w:shd w:val="clear" w:color="auto" w:fill="FFFFFF"/>
        </w:rPr>
        <w:t xml:space="preserve"> rilevare le concentrazioni in atmosfera di un set di inquinanti per il monitoraggio della qualità dell’aria. I dati di tale rilevamento sono stati presentati il 29 maggio 2023 nella Sala Consiliare del comune di Procida in occasione del convegno “Che aria si respira a Procida- Dati del monitoraggio fonti di inquinamento, azioni di </w:t>
      </w:r>
      <w:r w:rsidR="00987B50" w:rsidRPr="00FE6CBC">
        <w:rPr>
          <w:rFonts w:cstheme="minorHAnsi"/>
          <w:sz w:val="24"/>
          <w:szCs w:val="24"/>
          <w:shd w:val="clear" w:color="auto" w:fill="FFFFFF"/>
        </w:rPr>
        <w:t>risanamento” (</w:t>
      </w:r>
      <w:r w:rsidRPr="00FE6CBC">
        <w:rPr>
          <w:rFonts w:cstheme="minorHAnsi"/>
          <w:sz w:val="24"/>
          <w:szCs w:val="24"/>
          <w:shd w:val="clear" w:color="auto" w:fill="FFFFFF"/>
        </w:rPr>
        <w:t>consultabili sul sito </w:t>
      </w:r>
      <w:hyperlink r:id="rId10" w:history="1">
        <w:r w:rsidRPr="00FE6CBC">
          <w:rPr>
            <w:rStyle w:val="Collegamentoipertestuale"/>
            <w:rFonts w:cstheme="minorHAnsi"/>
            <w:color w:val="auto"/>
            <w:sz w:val="24"/>
            <w:szCs w:val="24"/>
            <w:shd w:val="clear" w:color="auto" w:fill="FFFFFF"/>
          </w:rPr>
          <w:t>www.arpacampania.it</w:t>
        </w:r>
      </w:hyperlink>
      <w:r w:rsidRPr="00FE6CBC">
        <w:rPr>
          <w:rFonts w:cstheme="minorHAnsi"/>
          <w:sz w:val="24"/>
          <w:szCs w:val="24"/>
          <w:shd w:val="clear" w:color="auto" w:fill="FFFFFF"/>
        </w:rPr>
        <w:t>).</w:t>
      </w:r>
    </w:p>
    <w:p w14:paraId="617EA2CE" w14:textId="77777777" w:rsidR="009D4AD6" w:rsidRDefault="00FE6CBC" w:rsidP="00FE6CBC">
      <w:pPr>
        <w:jc w:val="both"/>
        <w:rPr>
          <w:rFonts w:cstheme="minorHAnsi"/>
          <w:sz w:val="24"/>
          <w:szCs w:val="24"/>
          <w:shd w:val="clear" w:color="auto" w:fill="FFFFFF"/>
        </w:rPr>
      </w:pPr>
      <w:r w:rsidRPr="00FE6CBC">
        <w:rPr>
          <w:rFonts w:cstheme="minorHAnsi"/>
          <w:sz w:val="24"/>
          <w:szCs w:val="24"/>
          <w:shd w:val="clear" w:color="auto" w:fill="FFFFFF"/>
        </w:rPr>
        <w:t>Sempre nell’ambito del progetto sono state</w:t>
      </w:r>
      <w:r w:rsidR="009D4AD6">
        <w:rPr>
          <w:rFonts w:cstheme="minorHAnsi"/>
          <w:sz w:val="24"/>
          <w:szCs w:val="24"/>
          <w:shd w:val="clear" w:color="auto" w:fill="FFFFFF"/>
        </w:rPr>
        <w:t xml:space="preserve"> realizzate altre attività come</w:t>
      </w:r>
      <w:r w:rsidRPr="00FE6CBC">
        <w:rPr>
          <w:rFonts w:cstheme="minorHAnsi"/>
          <w:sz w:val="24"/>
          <w:szCs w:val="24"/>
          <w:shd w:val="clear" w:color="auto" w:fill="FFFFFF"/>
        </w:rPr>
        <w:t xml:space="preserve"> un convegno sul tema della pesca, della sovranità alimentare e delle foreste, dal titolo "La cura del mare, il futuro della tradizione" (dicembre)</w:t>
      </w:r>
      <w:r w:rsidR="009D4AD6">
        <w:rPr>
          <w:rFonts w:cstheme="minorHAnsi"/>
          <w:sz w:val="24"/>
          <w:szCs w:val="24"/>
          <w:shd w:val="clear" w:color="auto" w:fill="FFFFFF"/>
        </w:rPr>
        <w:t>.</w:t>
      </w:r>
    </w:p>
    <w:p w14:paraId="523898D1" w14:textId="04F8568B" w:rsidR="00FE6CBC" w:rsidRPr="00FE6CBC" w:rsidRDefault="009D4AD6" w:rsidP="00FE6CBC">
      <w:pPr>
        <w:jc w:val="both"/>
        <w:rPr>
          <w:rFonts w:cstheme="minorHAnsi"/>
          <w:sz w:val="24"/>
          <w:szCs w:val="24"/>
        </w:rPr>
      </w:pPr>
      <w:r>
        <w:rPr>
          <w:rFonts w:cstheme="minorHAnsi"/>
          <w:sz w:val="24"/>
          <w:szCs w:val="24"/>
          <w:shd w:val="clear" w:color="auto" w:fill="FFFFFF"/>
        </w:rPr>
        <w:t xml:space="preserve">Sempre nell’ambito del partenariato e </w:t>
      </w:r>
      <w:r w:rsidR="00FE6CBC" w:rsidRPr="00FE6CBC">
        <w:rPr>
          <w:rFonts w:cstheme="minorHAnsi"/>
          <w:sz w:val="24"/>
          <w:szCs w:val="24"/>
          <w:shd w:val="clear" w:color="auto" w:fill="FFFFFF"/>
        </w:rPr>
        <w:t xml:space="preserve">al fine di promuovere l’Innovazione, il Trasferimento Tecnologico ed Energetico e la Sostenibilità Ambientale, </w:t>
      </w:r>
      <w:r>
        <w:rPr>
          <w:rFonts w:cstheme="minorHAnsi"/>
          <w:sz w:val="24"/>
          <w:szCs w:val="24"/>
          <w:shd w:val="clear" w:color="auto" w:fill="FFFFFF"/>
        </w:rPr>
        <w:t>è stato bandito</w:t>
      </w:r>
      <w:r w:rsidRPr="00FE6CBC">
        <w:rPr>
          <w:rFonts w:cstheme="minorHAnsi"/>
          <w:sz w:val="24"/>
          <w:szCs w:val="24"/>
          <w:shd w:val="clear" w:color="auto" w:fill="FFFFFF"/>
        </w:rPr>
        <w:t xml:space="preserve"> il </w:t>
      </w:r>
      <w:r w:rsidRPr="00FE6CBC">
        <w:rPr>
          <w:rFonts w:cstheme="minorHAnsi"/>
          <w:sz w:val="24"/>
          <w:szCs w:val="24"/>
        </w:rPr>
        <w:t>c</w:t>
      </w:r>
      <w:r w:rsidRPr="00FE6CBC">
        <w:rPr>
          <w:rFonts w:cstheme="minorHAnsi"/>
          <w:sz w:val="24"/>
          <w:szCs w:val="24"/>
          <w:shd w:val="clear" w:color="auto" w:fill="FFFFFF"/>
        </w:rPr>
        <w:t xml:space="preserve">oncorso a </w:t>
      </w:r>
      <w:r w:rsidR="00987B50" w:rsidRPr="00FE6CBC">
        <w:rPr>
          <w:rFonts w:cstheme="minorHAnsi"/>
          <w:sz w:val="24"/>
          <w:szCs w:val="24"/>
          <w:shd w:val="clear" w:color="auto" w:fill="FFFFFF"/>
        </w:rPr>
        <w:t>Premi “</w:t>
      </w:r>
      <w:r w:rsidRPr="00FE6CBC">
        <w:rPr>
          <w:rStyle w:val="Enfasigrassetto"/>
          <w:rFonts w:cstheme="minorHAnsi"/>
          <w:b w:val="0"/>
          <w:sz w:val="24"/>
          <w:szCs w:val="24"/>
          <w:shd w:val="clear" w:color="auto" w:fill="FFFFFF"/>
        </w:rPr>
        <w:t>In the Green Future”</w:t>
      </w:r>
      <w:r w:rsidRPr="00FE6CBC">
        <w:rPr>
          <w:rFonts w:cstheme="minorHAnsi"/>
          <w:sz w:val="24"/>
          <w:szCs w:val="24"/>
          <w:shd w:val="clear" w:color="auto" w:fill="FFFFFF"/>
        </w:rPr>
        <w:t>,  </w:t>
      </w:r>
      <w:r w:rsidR="00FE6CBC" w:rsidRPr="00FE6CBC">
        <w:rPr>
          <w:rFonts w:cstheme="minorHAnsi"/>
          <w:sz w:val="24"/>
          <w:szCs w:val="24"/>
          <w:shd w:val="clear" w:color="auto" w:fill="FFFFFF"/>
        </w:rPr>
        <w:t>premiando Start-Up, Spin-Off e PMI che hanno sviluppato progetti con un Technology Readiness Level (TRL) pari o superiore a 5.</w:t>
      </w:r>
    </w:p>
    <w:p w14:paraId="604B7DEA" w14:textId="77777777" w:rsidR="00FE6CBC" w:rsidRDefault="00FE6CBC" w:rsidP="00FE6CBC">
      <w:pPr>
        <w:spacing w:before="100" w:beforeAutospacing="1" w:after="100" w:afterAutospacing="1" w:line="240" w:lineRule="auto"/>
        <w:jc w:val="center"/>
        <w:rPr>
          <w:rFonts w:ascii="High Tower Text" w:hAnsi="High Tower Text"/>
          <w:b/>
          <w:bCs/>
          <w:color w:val="003366"/>
        </w:rPr>
      </w:pPr>
    </w:p>
    <w:p w14:paraId="4B2A5ABD" w14:textId="77777777" w:rsidR="00960A20" w:rsidRDefault="004010CE" w:rsidP="00FE6CBC">
      <w:pPr>
        <w:spacing w:before="100" w:beforeAutospacing="1" w:after="100" w:afterAutospacing="1" w:line="240" w:lineRule="auto"/>
        <w:jc w:val="center"/>
        <w:rPr>
          <w:rFonts w:ascii="High Tower Text" w:hAnsi="High Tower Text"/>
          <w:b/>
          <w:bCs/>
          <w:color w:val="003366"/>
        </w:rPr>
      </w:pPr>
      <w:r w:rsidRPr="004010CE">
        <w:rPr>
          <w:rFonts w:ascii="High Tower Text" w:hAnsi="High Tower Text"/>
          <w:b/>
          <w:bCs/>
          <w:color w:val="003366"/>
        </w:rPr>
        <w:t>Tutte le info relative alle attività realizzate sono visionabili sui can</w:t>
      </w:r>
      <w:r>
        <w:rPr>
          <w:rFonts w:ascii="High Tower Text" w:hAnsi="High Tower Text"/>
          <w:b/>
          <w:bCs/>
          <w:color w:val="003366"/>
        </w:rPr>
        <w:t xml:space="preserve">ali social agenziali, sul sito web </w:t>
      </w:r>
      <w:hyperlink r:id="rId11" w:history="1">
        <w:r w:rsidRPr="002E07DB">
          <w:rPr>
            <w:rStyle w:val="Collegamentoipertestuale"/>
            <w:rFonts w:ascii="High Tower Text" w:hAnsi="High Tower Text"/>
            <w:b/>
            <w:bCs/>
          </w:rPr>
          <w:t>www.arpacampania.it</w:t>
        </w:r>
      </w:hyperlink>
      <w:r>
        <w:rPr>
          <w:rFonts w:ascii="High Tower Text" w:hAnsi="High Tower Text"/>
          <w:b/>
          <w:bCs/>
          <w:color w:val="003366"/>
        </w:rPr>
        <w:t xml:space="preserve"> e sul Magazine </w:t>
      </w:r>
      <w:r w:rsidRPr="004010CE">
        <w:rPr>
          <w:rFonts w:ascii="High Tower Text" w:hAnsi="High Tower Text"/>
          <w:b/>
          <w:bCs/>
          <w:color w:val="003366"/>
        </w:rPr>
        <w:t>Arpa Campania Ambiente</w:t>
      </w:r>
    </w:p>
    <w:p w14:paraId="32E7F19B" w14:textId="77777777" w:rsidR="00DA5117" w:rsidRDefault="00DA5117" w:rsidP="00404985">
      <w:pPr>
        <w:spacing w:before="100" w:beforeAutospacing="1" w:after="100" w:afterAutospacing="1"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noProof/>
          <w:lang w:eastAsia="it-IT"/>
        </w:rPr>
        <w:lastRenderedPageBreak/>
        <w:drawing>
          <wp:inline distT="0" distB="0" distL="0" distR="0" wp14:anchorId="55FA370D" wp14:editId="7B1EC2B0">
            <wp:extent cx="3962400" cy="2409141"/>
            <wp:effectExtent l="19050" t="0" r="0" b="0"/>
            <wp:docPr id="5" name="Immagine 4" descr="Procida Capitale è &quot;green&quot;, Arpac misura la qualità dell’aria |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cida Capitale è &quot;green&quot;, Arpac misura la qualità dell’aria | Roma"/>
                    <pic:cNvPicPr>
                      <a:picLocks noChangeAspect="1" noChangeArrowheads="1"/>
                    </pic:cNvPicPr>
                  </pic:nvPicPr>
                  <pic:blipFill>
                    <a:blip r:embed="rId12" cstate="print"/>
                    <a:srcRect/>
                    <a:stretch>
                      <a:fillRect/>
                    </a:stretch>
                  </pic:blipFill>
                  <pic:spPr bwMode="auto">
                    <a:xfrm>
                      <a:off x="0" y="0"/>
                      <a:ext cx="3963926" cy="2410069"/>
                    </a:xfrm>
                    <a:prstGeom prst="rect">
                      <a:avLst/>
                    </a:prstGeom>
                    <a:noFill/>
                    <a:ln w="9525">
                      <a:noFill/>
                      <a:miter lim="800000"/>
                      <a:headEnd/>
                      <a:tailEnd/>
                    </a:ln>
                  </pic:spPr>
                </pic:pic>
              </a:graphicData>
            </a:graphic>
          </wp:inline>
        </w:drawing>
      </w:r>
    </w:p>
    <w:p w14:paraId="072CA533" w14:textId="77777777" w:rsidR="00404985" w:rsidRDefault="00404985" w:rsidP="00404985">
      <w:pPr>
        <w:spacing w:before="100" w:beforeAutospacing="1" w:after="100" w:afterAutospacing="1"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56CA397E" w14:textId="77777777" w:rsidR="00DA5117" w:rsidRDefault="00DA5117" w:rsidP="00FE6CBC">
      <w:pPr>
        <w:spacing w:before="100" w:beforeAutospacing="1" w:after="100" w:afterAutospacing="1"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14:paraId="270C77CF" w14:textId="77777777" w:rsidR="00404985" w:rsidRDefault="00404985" w:rsidP="00404985">
      <w:pPr>
        <w:spacing w:before="100" w:beforeAutospacing="1" w:after="100" w:afterAutospacing="1" w:line="240" w:lineRule="aut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lang w:eastAsia="it-IT"/>
        </w:rPr>
        <w:t xml:space="preserve">                                                        </w:t>
      </w:r>
      <w:r w:rsidR="00557E8D">
        <w:rPr>
          <w:noProof/>
          <w:lang w:eastAsia="it-IT"/>
        </w:rPr>
        <w:drawing>
          <wp:inline distT="0" distB="0" distL="0" distR="0" wp14:anchorId="661FD963" wp14:editId="6EE3AA1E">
            <wp:extent cx="3797762" cy="2533650"/>
            <wp:effectExtent l="19050" t="0" r="0" b="0"/>
            <wp:docPr id="4" name="Immagine 1" descr="https://www.stefanosorvino.it/wp-content/uploads/progetto-procida-700x4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efanosorvino.it/wp-content/uploads/progetto-procida-700x467.jpeg"/>
                    <pic:cNvPicPr>
                      <a:picLocks noChangeAspect="1" noChangeArrowheads="1"/>
                    </pic:cNvPicPr>
                  </pic:nvPicPr>
                  <pic:blipFill>
                    <a:blip r:embed="rId13" cstate="print"/>
                    <a:srcRect/>
                    <a:stretch>
                      <a:fillRect/>
                    </a:stretch>
                  </pic:blipFill>
                  <pic:spPr bwMode="auto">
                    <a:xfrm>
                      <a:off x="0" y="0"/>
                      <a:ext cx="3797400" cy="2533408"/>
                    </a:xfrm>
                    <a:prstGeom prst="rect">
                      <a:avLst/>
                    </a:prstGeom>
                    <a:noFill/>
                    <a:ln w="9525">
                      <a:noFill/>
                      <a:miter lim="800000"/>
                      <a:headEnd/>
                      <a:tailEnd/>
                    </a:ln>
                  </pic:spPr>
                </pic:pic>
              </a:graphicData>
            </a:graphic>
          </wp:inline>
        </w:drawing>
      </w:r>
    </w:p>
    <w:p w14:paraId="245CFC4B" w14:textId="77777777" w:rsidR="00404985" w:rsidRPr="00404985" w:rsidRDefault="00404985" w:rsidP="00404985">
      <w:pPr>
        <w:rPr>
          <w:rFonts w:ascii="Times New Roman" w:eastAsia="Times New Roman" w:hAnsi="Times New Roman" w:cs="Times New Roman"/>
          <w:sz w:val="0"/>
          <w:szCs w:val="0"/>
        </w:rPr>
      </w:pPr>
    </w:p>
    <w:p w14:paraId="1E4796A6" w14:textId="77777777" w:rsidR="00404985" w:rsidRDefault="00404985" w:rsidP="00404985">
      <w:pPr>
        <w:rPr>
          <w:rFonts w:ascii="Times New Roman" w:eastAsia="Times New Roman" w:hAnsi="Times New Roman" w:cs="Times New Roman"/>
          <w:sz w:val="0"/>
          <w:szCs w:val="0"/>
        </w:rPr>
      </w:pPr>
    </w:p>
    <w:p w14:paraId="3B6B2A22" w14:textId="77777777" w:rsidR="00404985" w:rsidRDefault="00404985" w:rsidP="00404985">
      <w:pPr>
        <w:tabs>
          <w:tab w:val="left" w:pos="2475"/>
        </w:tabs>
        <w:rPr>
          <w:rFonts w:ascii="Times New Roman" w:eastAsia="Times New Roman" w:hAnsi="Times New Roman" w:cs="Times New Roman"/>
          <w:sz w:val="0"/>
          <w:szCs w:val="0"/>
        </w:rPr>
      </w:pPr>
      <w:r>
        <w:rPr>
          <w:rFonts w:ascii="Times New Roman" w:eastAsia="Times New Roman" w:hAnsi="Times New Roman" w:cs="Times New Roman"/>
          <w:sz w:val="0"/>
          <w:szCs w:val="0"/>
        </w:rPr>
        <w:tab/>
      </w:r>
    </w:p>
    <w:p w14:paraId="193C2D4D" w14:textId="77777777" w:rsidR="00557E8D" w:rsidRPr="00404985" w:rsidRDefault="00404985" w:rsidP="00404985">
      <w:pPr>
        <w:tabs>
          <w:tab w:val="left" w:pos="2475"/>
        </w:tabs>
        <w:rPr>
          <w:rFonts w:ascii="Times New Roman" w:eastAsia="Times New Roman" w:hAnsi="Times New Roman" w:cs="Times New Roman"/>
          <w:sz w:val="0"/>
          <w:szCs w:val="0"/>
        </w:rPr>
      </w:pPr>
      <w:r>
        <w:rPr>
          <w:noProof/>
          <w:lang w:eastAsia="it-IT"/>
        </w:rPr>
        <w:drawing>
          <wp:inline distT="0" distB="0" distL="0" distR="0" wp14:anchorId="2F02241B" wp14:editId="002FE62C">
            <wp:extent cx="2971800" cy="2967030"/>
            <wp:effectExtent l="19050" t="0" r="0" b="0"/>
            <wp:docPr id="1" name="Immagine 1" descr="https://lirp.cdn-website.com/3888bd82/dms3rep/multi/opt/Video-Logo-2-1324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rp.cdn-website.com/3888bd82/dms3rep/multi/opt/Video-Logo-2-1324w.jpg"/>
                    <pic:cNvPicPr>
                      <a:picLocks noChangeAspect="1" noChangeArrowheads="1"/>
                    </pic:cNvPicPr>
                  </pic:nvPicPr>
                  <pic:blipFill>
                    <a:blip r:embed="rId14" cstate="print"/>
                    <a:srcRect/>
                    <a:stretch>
                      <a:fillRect/>
                    </a:stretch>
                  </pic:blipFill>
                  <pic:spPr bwMode="auto">
                    <a:xfrm>
                      <a:off x="0" y="0"/>
                      <a:ext cx="2976578" cy="2971801"/>
                    </a:xfrm>
                    <a:prstGeom prst="rect">
                      <a:avLst/>
                    </a:prstGeom>
                    <a:noFill/>
                    <a:ln w="9525">
                      <a:noFill/>
                      <a:miter lim="800000"/>
                      <a:headEnd/>
                      <a:tailEnd/>
                    </a:ln>
                  </pic:spPr>
                </pic:pic>
              </a:graphicData>
            </a:graphic>
          </wp:inline>
        </w:drawing>
      </w:r>
    </w:p>
    <w:sectPr w:rsidR="00557E8D" w:rsidRPr="00404985" w:rsidSect="00503790">
      <w:pgSz w:w="11906" w:h="16838"/>
      <w:pgMar w:top="1417" w:right="1134" w:bottom="1134" w:left="1134" w:header="510" w:footer="708" w:gutter="0"/>
      <w:pgBorders w:offsetFrom="page">
        <w:top w:val="single" w:sz="18" w:space="24" w:color="C45911" w:themeColor="accent2" w:themeShade="BF"/>
        <w:left w:val="single" w:sz="18" w:space="24" w:color="C45911" w:themeColor="accent2" w:themeShade="BF"/>
        <w:bottom w:val="single" w:sz="18" w:space="24" w:color="C45911" w:themeColor="accent2" w:themeShade="BF"/>
        <w:right w:val="single" w:sz="18" w:space="24" w:color="C45911" w:themeColor="accent2"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04862" w14:textId="77777777" w:rsidR="0015087A" w:rsidRDefault="0015087A" w:rsidP="004806ED">
      <w:pPr>
        <w:spacing w:after="0" w:line="240" w:lineRule="auto"/>
      </w:pPr>
      <w:r>
        <w:separator/>
      </w:r>
    </w:p>
  </w:endnote>
  <w:endnote w:type="continuationSeparator" w:id="0">
    <w:p w14:paraId="56767434" w14:textId="77777777" w:rsidR="0015087A" w:rsidRDefault="0015087A" w:rsidP="0048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592A3" w14:textId="77777777" w:rsidR="0015087A" w:rsidRDefault="0015087A" w:rsidP="004806ED">
      <w:pPr>
        <w:spacing w:after="0" w:line="240" w:lineRule="auto"/>
      </w:pPr>
      <w:r>
        <w:separator/>
      </w:r>
    </w:p>
  </w:footnote>
  <w:footnote w:type="continuationSeparator" w:id="0">
    <w:p w14:paraId="737E1473" w14:textId="77777777" w:rsidR="0015087A" w:rsidRDefault="0015087A" w:rsidP="0048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643"/>
        </w:tabs>
        <w:ind w:left="643"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6"/>
        <w:szCs w:val="26"/>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6"/>
        <w:szCs w:val="26"/>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6"/>
        <w:szCs w:val="26"/>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B0C6D6E"/>
    <w:multiLevelType w:val="hybridMultilevel"/>
    <w:tmpl w:val="C29EC9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D982B71"/>
    <w:multiLevelType w:val="hybridMultilevel"/>
    <w:tmpl w:val="824E5C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7600400"/>
    <w:multiLevelType w:val="hybridMultilevel"/>
    <w:tmpl w:val="A39AB2F4"/>
    <w:lvl w:ilvl="0" w:tplc="B7A4B712">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FC569F"/>
    <w:multiLevelType w:val="hybridMultilevel"/>
    <w:tmpl w:val="73307B80"/>
    <w:lvl w:ilvl="0" w:tplc="4AD05DD2">
      <w:start w:val="2"/>
      <w:numFmt w:val="decimal"/>
      <w:lvlText w:val="%1"/>
      <w:lvlJc w:val="left"/>
      <w:pPr>
        <w:ind w:left="720" w:hanging="360"/>
      </w:pPr>
      <w:rPr>
        <w:rFonts w:hint="default"/>
        <w:b/>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D36B13"/>
    <w:multiLevelType w:val="hybridMultilevel"/>
    <w:tmpl w:val="2384C03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2C2D7858"/>
    <w:multiLevelType w:val="hybridMultilevel"/>
    <w:tmpl w:val="1172982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3545507"/>
    <w:multiLevelType w:val="hybridMultilevel"/>
    <w:tmpl w:val="C332F90A"/>
    <w:lvl w:ilvl="0" w:tplc="61B00A7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5A5DF0"/>
    <w:multiLevelType w:val="hybridMultilevel"/>
    <w:tmpl w:val="4300C4A6"/>
    <w:lvl w:ilvl="0" w:tplc="43E4E3AE">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9D4DA3"/>
    <w:multiLevelType w:val="hybridMultilevel"/>
    <w:tmpl w:val="48868AFC"/>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3" w15:restartNumberingAfterBreak="0">
    <w:nsid w:val="63574ECF"/>
    <w:multiLevelType w:val="hybridMultilevel"/>
    <w:tmpl w:val="464E75B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99725997">
    <w:abstractNumId w:val="3"/>
  </w:num>
  <w:num w:numId="2" w16cid:durableId="1429154110">
    <w:abstractNumId w:val="0"/>
  </w:num>
  <w:num w:numId="3" w16cid:durableId="2126150254">
    <w:abstractNumId w:val="1"/>
  </w:num>
  <w:num w:numId="4" w16cid:durableId="352270660">
    <w:abstractNumId w:val="2"/>
  </w:num>
  <w:num w:numId="5" w16cid:durableId="113451495">
    <w:abstractNumId w:val="8"/>
  </w:num>
  <w:num w:numId="6" w16cid:durableId="2112892826">
    <w:abstractNumId w:val="7"/>
  </w:num>
  <w:num w:numId="7" w16cid:durableId="412973760">
    <w:abstractNumId w:val="6"/>
  </w:num>
  <w:num w:numId="8" w16cid:durableId="2014335730">
    <w:abstractNumId w:val="9"/>
  </w:num>
  <w:num w:numId="9" w16cid:durableId="1801921431">
    <w:abstractNumId w:val="10"/>
  </w:num>
  <w:num w:numId="10" w16cid:durableId="1658339387">
    <w:abstractNumId w:val="11"/>
  </w:num>
  <w:num w:numId="11" w16cid:durableId="480343979">
    <w:abstractNumId w:val="12"/>
  </w:num>
  <w:num w:numId="12" w16cid:durableId="1909262602">
    <w:abstractNumId w:val="1"/>
  </w:num>
  <w:num w:numId="13" w16cid:durableId="1891988784">
    <w:abstractNumId w:val="2"/>
  </w:num>
  <w:num w:numId="14" w16cid:durableId="389236470">
    <w:abstractNumId w:val="4"/>
  </w:num>
  <w:num w:numId="15" w16cid:durableId="723679314">
    <w:abstractNumId w:val="13"/>
  </w:num>
  <w:num w:numId="16" w16cid:durableId="665282117">
    <w:abstractNumId w:val="8"/>
  </w:num>
  <w:num w:numId="17" w16cid:durableId="1049650122">
    <w:abstractNumId w:val="3"/>
  </w:num>
  <w:num w:numId="18" w16cid:durableId="281496212">
    <w:abstractNumId w:val="5"/>
  </w:num>
  <w:num w:numId="19" w16cid:durableId="1537429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4C54"/>
    <w:rsid w:val="00002281"/>
    <w:rsid w:val="0001465D"/>
    <w:rsid w:val="00021148"/>
    <w:rsid w:val="00024D0B"/>
    <w:rsid w:val="000252FD"/>
    <w:rsid w:val="000355CD"/>
    <w:rsid w:val="000435DC"/>
    <w:rsid w:val="0004628B"/>
    <w:rsid w:val="00065B61"/>
    <w:rsid w:val="00067D48"/>
    <w:rsid w:val="00070835"/>
    <w:rsid w:val="000716A1"/>
    <w:rsid w:val="00071B22"/>
    <w:rsid w:val="000724C4"/>
    <w:rsid w:val="000725D3"/>
    <w:rsid w:val="00074E42"/>
    <w:rsid w:val="00090CA1"/>
    <w:rsid w:val="000A18CF"/>
    <w:rsid w:val="000A68BB"/>
    <w:rsid w:val="000B01B7"/>
    <w:rsid w:val="000B1677"/>
    <w:rsid w:val="000C0ED6"/>
    <w:rsid w:val="000D0985"/>
    <w:rsid w:val="000D600E"/>
    <w:rsid w:val="000E0122"/>
    <w:rsid w:val="00105559"/>
    <w:rsid w:val="001071A8"/>
    <w:rsid w:val="00112FD3"/>
    <w:rsid w:val="0015018E"/>
    <w:rsid w:val="0015087A"/>
    <w:rsid w:val="00153B72"/>
    <w:rsid w:val="00154C74"/>
    <w:rsid w:val="00160C5A"/>
    <w:rsid w:val="001651C8"/>
    <w:rsid w:val="00176FD4"/>
    <w:rsid w:val="00197106"/>
    <w:rsid w:val="001A2A14"/>
    <w:rsid w:val="001A2D3D"/>
    <w:rsid w:val="001B1270"/>
    <w:rsid w:val="001B2B81"/>
    <w:rsid w:val="001C0273"/>
    <w:rsid w:val="001C461A"/>
    <w:rsid w:val="001F08BC"/>
    <w:rsid w:val="001F2310"/>
    <w:rsid w:val="001F5C84"/>
    <w:rsid w:val="00205B98"/>
    <w:rsid w:val="00212FC6"/>
    <w:rsid w:val="00220328"/>
    <w:rsid w:val="00225318"/>
    <w:rsid w:val="0024022E"/>
    <w:rsid w:val="00241895"/>
    <w:rsid w:val="00244950"/>
    <w:rsid w:val="002565FF"/>
    <w:rsid w:val="00261A2C"/>
    <w:rsid w:val="00266533"/>
    <w:rsid w:val="00277AD6"/>
    <w:rsid w:val="00292F79"/>
    <w:rsid w:val="002A5349"/>
    <w:rsid w:val="002A63BC"/>
    <w:rsid w:val="002A6459"/>
    <w:rsid w:val="002A64B4"/>
    <w:rsid w:val="002B2B2D"/>
    <w:rsid w:val="002C0F25"/>
    <w:rsid w:val="002C44EC"/>
    <w:rsid w:val="002C7277"/>
    <w:rsid w:val="002D016F"/>
    <w:rsid w:val="002D3149"/>
    <w:rsid w:val="002D4999"/>
    <w:rsid w:val="002D6FBC"/>
    <w:rsid w:val="002E274C"/>
    <w:rsid w:val="002F0856"/>
    <w:rsid w:val="00302190"/>
    <w:rsid w:val="003211FF"/>
    <w:rsid w:val="00330395"/>
    <w:rsid w:val="003323AF"/>
    <w:rsid w:val="00333776"/>
    <w:rsid w:val="0034777E"/>
    <w:rsid w:val="003524B9"/>
    <w:rsid w:val="003527C7"/>
    <w:rsid w:val="003558C7"/>
    <w:rsid w:val="003566F7"/>
    <w:rsid w:val="0036304B"/>
    <w:rsid w:val="00392A45"/>
    <w:rsid w:val="003A0863"/>
    <w:rsid w:val="003A3919"/>
    <w:rsid w:val="003B1995"/>
    <w:rsid w:val="003C663D"/>
    <w:rsid w:val="003C6E1B"/>
    <w:rsid w:val="003E6990"/>
    <w:rsid w:val="003F054E"/>
    <w:rsid w:val="003F705E"/>
    <w:rsid w:val="004010CE"/>
    <w:rsid w:val="00403E72"/>
    <w:rsid w:val="00404985"/>
    <w:rsid w:val="00405D7B"/>
    <w:rsid w:val="00414717"/>
    <w:rsid w:val="00423C7C"/>
    <w:rsid w:val="00424DB8"/>
    <w:rsid w:val="004371B4"/>
    <w:rsid w:val="004502D8"/>
    <w:rsid w:val="00453E1C"/>
    <w:rsid w:val="0045744A"/>
    <w:rsid w:val="00462039"/>
    <w:rsid w:val="00465B8B"/>
    <w:rsid w:val="00470780"/>
    <w:rsid w:val="004806ED"/>
    <w:rsid w:val="00490745"/>
    <w:rsid w:val="004C1375"/>
    <w:rsid w:val="004C2E32"/>
    <w:rsid w:val="004C3570"/>
    <w:rsid w:val="004E42A4"/>
    <w:rsid w:val="004E6BC4"/>
    <w:rsid w:val="004F2EDF"/>
    <w:rsid w:val="00503790"/>
    <w:rsid w:val="00507A7E"/>
    <w:rsid w:val="0051308D"/>
    <w:rsid w:val="00513264"/>
    <w:rsid w:val="00530370"/>
    <w:rsid w:val="00530524"/>
    <w:rsid w:val="0055161D"/>
    <w:rsid w:val="00551E3D"/>
    <w:rsid w:val="00557E8D"/>
    <w:rsid w:val="005605AC"/>
    <w:rsid w:val="0057661F"/>
    <w:rsid w:val="0058259E"/>
    <w:rsid w:val="00585966"/>
    <w:rsid w:val="005919AD"/>
    <w:rsid w:val="0059266F"/>
    <w:rsid w:val="00592CA4"/>
    <w:rsid w:val="00597607"/>
    <w:rsid w:val="005A30F0"/>
    <w:rsid w:val="005A4B05"/>
    <w:rsid w:val="005E513A"/>
    <w:rsid w:val="005F4661"/>
    <w:rsid w:val="005F6CA3"/>
    <w:rsid w:val="005F7A73"/>
    <w:rsid w:val="00600FA1"/>
    <w:rsid w:val="00611490"/>
    <w:rsid w:val="00613F07"/>
    <w:rsid w:val="0061540C"/>
    <w:rsid w:val="00641280"/>
    <w:rsid w:val="0066104C"/>
    <w:rsid w:val="0066124D"/>
    <w:rsid w:val="006617CE"/>
    <w:rsid w:val="00665682"/>
    <w:rsid w:val="006674BB"/>
    <w:rsid w:val="0067191F"/>
    <w:rsid w:val="00682A19"/>
    <w:rsid w:val="006A1B44"/>
    <w:rsid w:val="006B46FD"/>
    <w:rsid w:val="006C03FB"/>
    <w:rsid w:val="006C544B"/>
    <w:rsid w:val="006D6E23"/>
    <w:rsid w:val="006E1BD9"/>
    <w:rsid w:val="006E47AF"/>
    <w:rsid w:val="006E7C41"/>
    <w:rsid w:val="006F6EC7"/>
    <w:rsid w:val="006F7D83"/>
    <w:rsid w:val="00704C14"/>
    <w:rsid w:val="00715C6B"/>
    <w:rsid w:val="0072154D"/>
    <w:rsid w:val="00721E42"/>
    <w:rsid w:val="00726FB7"/>
    <w:rsid w:val="00732938"/>
    <w:rsid w:val="00744FD4"/>
    <w:rsid w:val="007641E5"/>
    <w:rsid w:val="00771105"/>
    <w:rsid w:val="00780CCA"/>
    <w:rsid w:val="007811EC"/>
    <w:rsid w:val="00782C8A"/>
    <w:rsid w:val="00794F09"/>
    <w:rsid w:val="00796928"/>
    <w:rsid w:val="007A17CC"/>
    <w:rsid w:val="007A4DB1"/>
    <w:rsid w:val="007B33B1"/>
    <w:rsid w:val="007C2256"/>
    <w:rsid w:val="007C42CC"/>
    <w:rsid w:val="007D115D"/>
    <w:rsid w:val="007D4BDE"/>
    <w:rsid w:val="007E283F"/>
    <w:rsid w:val="0080246C"/>
    <w:rsid w:val="00810C7C"/>
    <w:rsid w:val="008117E6"/>
    <w:rsid w:val="008132A2"/>
    <w:rsid w:val="00814162"/>
    <w:rsid w:val="008143F4"/>
    <w:rsid w:val="00821198"/>
    <w:rsid w:val="00827FD6"/>
    <w:rsid w:val="00834919"/>
    <w:rsid w:val="008438DA"/>
    <w:rsid w:val="00845877"/>
    <w:rsid w:val="00856745"/>
    <w:rsid w:val="00862845"/>
    <w:rsid w:val="00863E81"/>
    <w:rsid w:val="0087134F"/>
    <w:rsid w:val="00874463"/>
    <w:rsid w:val="0087714B"/>
    <w:rsid w:val="0088777C"/>
    <w:rsid w:val="00890B76"/>
    <w:rsid w:val="00896A37"/>
    <w:rsid w:val="008A0B52"/>
    <w:rsid w:val="008A1C3C"/>
    <w:rsid w:val="008A7DA5"/>
    <w:rsid w:val="008B3654"/>
    <w:rsid w:val="008C0327"/>
    <w:rsid w:val="008C06D2"/>
    <w:rsid w:val="008C41A9"/>
    <w:rsid w:val="008E325A"/>
    <w:rsid w:val="008F341B"/>
    <w:rsid w:val="00915F6B"/>
    <w:rsid w:val="0092067C"/>
    <w:rsid w:val="0093797F"/>
    <w:rsid w:val="00950844"/>
    <w:rsid w:val="00950EE5"/>
    <w:rsid w:val="0096060E"/>
    <w:rsid w:val="00960A20"/>
    <w:rsid w:val="009639EA"/>
    <w:rsid w:val="00976242"/>
    <w:rsid w:val="00987B50"/>
    <w:rsid w:val="009A5134"/>
    <w:rsid w:val="009A6A45"/>
    <w:rsid w:val="009B1B56"/>
    <w:rsid w:val="009B4C54"/>
    <w:rsid w:val="009C2BAB"/>
    <w:rsid w:val="009C7C71"/>
    <w:rsid w:val="009D4AD6"/>
    <w:rsid w:val="009E195E"/>
    <w:rsid w:val="009E2634"/>
    <w:rsid w:val="009E600C"/>
    <w:rsid w:val="009F64C8"/>
    <w:rsid w:val="00A16DF2"/>
    <w:rsid w:val="00A22761"/>
    <w:rsid w:val="00A2383A"/>
    <w:rsid w:val="00A26D67"/>
    <w:rsid w:val="00A34117"/>
    <w:rsid w:val="00A3501C"/>
    <w:rsid w:val="00A45A74"/>
    <w:rsid w:val="00A57C07"/>
    <w:rsid w:val="00A605CF"/>
    <w:rsid w:val="00A6256A"/>
    <w:rsid w:val="00A73B4C"/>
    <w:rsid w:val="00A77265"/>
    <w:rsid w:val="00A921CD"/>
    <w:rsid w:val="00A95D49"/>
    <w:rsid w:val="00AA5906"/>
    <w:rsid w:val="00AB0DD4"/>
    <w:rsid w:val="00AB45A7"/>
    <w:rsid w:val="00AC35DD"/>
    <w:rsid w:val="00AC7461"/>
    <w:rsid w:val="00AD1899"/>
    <w:rsid w:val="00AD4E26"/>
    <w:rsid w:val="00AE01B4"/>
    <w:rsid w:val="00AF123E"/>
    <w:rsid w:val="00AF6DB7"/>
    <w:rsid w:val="00B147E5"/>
    <w:rsid w:val="00B21405"/>
    <w:rsid w:val="00B242DA"/>
    <w:rsid w:val="00B450A9"/>
    <w:rsid w:val="00B4524B"/>
    <w:rsid w:val="00B51981"/>
    <w:rsid w:val="00B77762"/>
    <w:rsid w:val="00B86558"/>
    <w:rsid w:val="00BA1D66"/>
    <w:rsid w:val="00BB66C0"/>
    <w:rsid w:val="00BB7EDD"/>
    <w:rsid w:val="00BC083C"/>
    <w:rsid w:val="00BC7497"/>
    <w:rsid w:val="00BD2A05"/>
    <w:rsid w:val="00BD5C55"/>
    <w:rsid w:val="00BF2F36"/>
    <w:rsid w:val="00C05225"/>
    <w:rsid w:val="00C25F95"/>
    <w:rsid w:val="00C27362"/>
    <w:rsid w:val="00C30342"/>
    <w:rsid w:val="00C47F58"/>
    <w:rsid w:val="00C614EF"/>
    <w:rsid w:val="00C63796"/>
    <w:rsid w:val="00C65AA5"/>
    <w:rsid w:val="00C7616F"/>
    <w:rsid w:val="00C91862"/>
    <w:rsid w:val="00C93845"/>
    <w:rsid w:val="00C94A0E"/>
    <w:rsid w:val="00CA0611"/>
    <w:rsid w:val="00CA6523"/>
    <w:rsid w:val="00CA7838"/>
    <w:rsid w:val="00CB3459"/>
    <w:rsid w:val="00CB44DD"/>
    <w:rsid w:val="00CB73FD"/>
    <w:rsid w:val="00CD3D42"/>
    <w:rsid w:val="00CD63C6"/>
    <w:rsid w:val="00CE46BD"/>
    <w:rsid w:val="00CF1480"/>
    <w:rsid w:val="00D277EF"/>
    <w:rsid w:val="00D32933"/>
    <w:rsid w:val="00D32CB6"/>
    <w:rsid w:val="00D357D9"/>
    <w:rsid w:val="00D37869"/>
    <w:rsid w:val="00D41445"/>
    <w:rsid w:val="00D414A8"/>
    <w:rsid w:val="00D430D8"/>
    <w:rsid w:val="00D46AD0"/>
    <w:rsid w:val="00D46EA5"/>
    <w:rsid w:val="00D71534"/>
    <w:rsid w:val="00D77A14"/>
    <w:rsid w:val="00D934D4"/>
    <w:rsid w:val="00D966F5"/>
    <w:rsid w:val="00DA27A6"/>
    <w:rsid w:val="00DA5117"/>
    <w:rsid w:val="00DA6140"/>
    <w:rsid w:val="00DA77CD"/>
    <w:rsid w:val="00DB2577"/>
    <w:rsid w:val="00DC0271"/>
    <w:rsid w:val="00DE6578"/>
    <w:rsid w:val="00DF59DC"/>
    <w:rsid w:val="00DF6D79"/>
    <w:rsid w:val="00E03014"/>
    <w:rsid w:val="00E05BAA"/>
    <w:rsid w:val="00E05EF2"/>
    <w:rsid w:val="00E15818"/>
    <w:rsid w:val="00E200C6"/>
    <w:rsid w:val="00E44439"/>
    <w:rsid w:val="00E57776"/>
    <w:rsid w:val="00E6537E"/>
    <w:rsid w:val="00E6592D"/>
    <w:rsid w:val="00E65A92"/>
    <w:rsid w:val="00E677F9"/>
    <w:rsid w:val="00E70769"/>
    <w:rsid w:val="00E70DA9"/>
    <w:rsid w:val="00E77EFD"/>
    <w:rsid w:val="00E85AC0"/>
    <w:rsid w:val="00E871EB"/>
    <w:rsid w:val="00E964D7"/>
    <w:rsid w:val="00EA3364"/>
    <w:rsid w:val="00ED20D7"/>
    <w:rsid w:val="00ED5706"/>
    <w:rsid w:val="00ED5D8B"/>
    <w:rsid w:val="00ED7D84"/>
    <w:rsid w:val="00ED7DD3"/>
    <w:rsid w:val="00EE625C"/>
    <w:rsid w:val="00EE6F4F"/>
    <w:rsid w:val="00F1435B"/>
    <w:rsid w:val="00F17103"/>
    <w:rsid w:val="00F405A4"/>
    <w:rsid w:val="00F4345F"/>
    <w:rsid w:val="00F570F1"/>
    <w:rsid w:val="00F84D8D"/>
    <w:rsid w:val="00F85E1C"/>
    <w:rsid w:val="00F971B3"/>
    <w:rsid w:val="00FC0E5D"/>
    <w:rsid w:val="00FD5D85"/>
    <w:rsid w:val="00FE4786"/>
    <w:rsid w:val="00FE6CBC"/>
    <w:rsid w:val="00FF6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9C69B"/>
  <w15:docId w15:val="{D6881F46-480E-45F6-9441-05DB3B09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6E2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D6E23"/>
    <w:pPr>
      <w:spacing w:line="256" w:lineRule="auto"/>
      <w:ind w:left="720"/>
      <w:contextualSpacing/>
    </w:pPr>
  </w:style>
  <w:style w:type="paragraph" w:styleId="Testofumetto">
    <w:name w:val="Balloon Text"/>
    <w:basedOn w:val="Normale"/>
    <w:link w:val="TestofumettoCarattere"/>
    <w:uiPriority w:val="99"/>
    <w:semiHidden/>
    <w:unhideWhenUsed/>
    <w:rsid w:val="008349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34919"/>
    <w:rPr>
      <w:rFonts w:ascii="Tahoma" w:hAnsi="Tahoma" w:cs="Tahoma"/>
      <w:sz w:val="16"/>
      <w:szCs w:val="16"/>
    </w:rPr>
  </w:style>
  <w:style w:type="paragraph" w:styleId="Intestazione">
    <w:name w:val="header"/>
    <w:basedOn w:val="Normale"/>
    <w:link w:val="IntestazioneCarattere"/>
    <w:uiPriority w:val="99"/>
    <w:unhideWhenUsed/>
    <w:rsid w:val="004806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806ED"/>
  </w:style>
  <w:style w:type="paragraph" w:styleId="Pidipagina">
    <w:name w:val="footer"/>
    <w:basedOn w:val="Normale"/>
    <w:link w:val="PidipaginaCarattere"/>
    <w:uiPriority w:val="99"/>
    <w:unhideWhenUsed/>
    <w:rsid w:val="004806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06ED"/>
  </w:style>
  <w:style w:type="paragraph" w:customStyle="1" w:styleId="msonormalcxspmedio">
    <w:name w:val="msonormalcxspmedio"/>
    <w:basedOn w:val="Normale"/>
    <w:rsid w:val="00AB45A7"/>
    <w:pPr>
      <w:suppressAutoHyphens/>
      <w:spacing w:before="280" w:after="280" w:line="240" w:lineRule="auto"/>
    </w:pPr>
    <w:rPr>
      <w:rFonts w:ascii="Times New Roman" w:eastAsia="Times New Roman" w:hAnsi="Times New Roman" w:cs="Times New Roman"/>
      <w:sz w:val="24"/>
      <w:szCs w:val="24"/>
      <w:lang w:eastAsia="zh-CN"/>
    </w:rPr>
  </w:style>
  <w:style w:type="table" w:styleId="Grigliatabella">
    <w:name w:val="Table Grid"/>
    <w:basedOn w:val="Tabellanormale"/>
    <w:uiPriority w:val="39"/>
    <w:rsid w:val="00046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B2577"/>
    <w:rPr>
      <w:rFonts w:ascii="Times New Roman" w:hAnsi="Times New Roman" w:cs="Times New Roman"/>
      <w:sz w:val="24"/>
      <w:szCs w:val="24"/>
    </w:rPr>
  </w:style>
  <w:style w:type="character" w:styleId="Collegamentoipertestuale">
    <w:name w:val="Hyperlink"/>
    <w:basedOn w:val="Carpredefinitoparagrafo"/>
    <w:uiPriority w:val="99"/>
    <w:unhideWhenUsed/>
    <w:rsid w:val="00DB2577"/>
    <w:rPr>
      <w:color w:val="0563C1" w:themeColor="hyperlink"/>
      <w:u w:val="single"/>
    </w:rPr>
  </w:style>
  <w:style w:type="paragraph" w:customStyle="1" w:styleId="Default">
    <w:name w:val="Default"/>
    <w:rsid w:val="000355CD"/>
    <w:pPr>
      <w:autoSpaceDE w:val="0"/>
      <w:autoSpaceDN w:val="0"/>
      <w:adjustRightInd w:val="0"/>
      <w:spacing w:after="0" w:line="240" w:lineRule="auto"/>
    </w:pPr>
    <w:rPr>
      <w:rFonts w:ascii="Adobe Garamond Pro" w:hAnsi="Adobe Garamond Pro" w:cs="Adobe Garamond Pro"/>
      <w:color w:val="000000"/>
      <w:sz w:val="24"/>
      <w:szCs w:val="24"/>
    </w:rPr>
  </w:style>
  <w:style w:type="character" w:customStyle="1" w:styleId="A04">
    <w:name w:val="A0_4"/>
    <w:uiPriority w:val="99"/>
    <w:rsid w:val="000355CD"/>
    <w:rPr>
      <w:rFonts w:cs="Adobe Garamond Pro"/>
      <w:color w:val="000000"/>
      <w:sz w:val="20"/>
      <w:szCs w:val="20"/>
    </w:rPr>
  </w:style>
  <w:style w:type="character" w:customStyle="1" w:styleId="A11">
    <w:name w:val="A1_1"/>
    <w:uiPriority w:val="99"/>
    <w:rsid w:val="00AA5906"/>
    <w:rPr>
      <w:rFonts w:cs="Adobe Garamond Pro"/>
      <w:color w:val="000000"/>
      <w:sz w:val="20"/>
      <w:szCs w:val="20"/>
    </w:rPr>
  </w:style>
  <w:style w:type="character" w:styleId="Enfasigrassetto">
    <w:name w:val="Strong"/>
    <w:basedOn w:val="Carpredefinitoparagrafo"/>
    <w:uiPriority w:val="22"/>
    <w:qFormat/>
    <w:rsid w:val="00FE6C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89763">
      <w:bodyDiv w:val="1"/>
      <w:marLeft w:val="0"/>
      <w:marRight w:val="0"/>
      <w:marTop w:val="0"/>
      <w:marBottom w:val="0"/>
      <w:divBdr>
        <w:top w:val="none" w:sz="0" w:space="0" w:color="auto"/>
        <w:left w:val="none" w:sz="0" w:space="0" w:color="auto"/>
        <w:bottom w:val="none" w:sz="0" w:space="0" w:color="auto"/>
        <w:right w:val="none" w:sz="0" w:space="0" w:color="auto"/>
      </w:divBdr>
    </w:div>
    <w:div w:id="423495945">
      <w:bodyDiv w:val="1"/>
      <w:marLeft w:val="0"/>
      <w:marRight w:val="0"/>
      <w:marTop w:val="0"/>
      <w:marBottom w:val="0"/>
      <w:divBdr>
        <w:top w:val="none" w:sz="0" w:space="0" w:color="auto"/>
        <w:left w:val="none" w:sz="0" w:space="0" w:color="auto"/>
        <w:bottom w:val="none" w:sz="0" w:space="0" w:color="auto"/>
        <w:right w:val="none" w:sz="0" w:space="0" w:color="auto"/>
      </w:divBdr>
    </w:div>
    <w:div w:id="606498066">
      <w:bodyDiv w:val="1"/>
      <w:marLeft w:val="0"/>
      <w:marRight w:val="0"/>
      <w:marTop w:val="0"/>
      <w:marBottom w:val="0"/>
      <w:divBdr>
        <w:top w:val="none" w:sz="0" w:space="0" w:color="auto"/>
        <w:left w:val="none" w:sz="0" w:space="0" w:color="auto"/>
        <w:bottom w:val="none" w:sz="0" w:space="0" w:color="auto"/>
        <w:right w:val="none" w:sz="0" w:space="0" w:color="auto"/>
      </w:divBdr>
    </w:div>
    <w:div w:id="1170870149">
      <w:bodyDiv w:val="1"/>
      <w:marLeft w:val="0"/>
      <w:marRight w:val="0"/>
      <w:marTop w:val="0"/>
      <w:marBottom w:val="0"/>
      <w:divBdr>
        <w:top w:val="none" w:sz="0" w:space="0" w:color="auto"/>
        <w:left w:val="none" w:sz="0" w:space="0" w:color="auto"/>
        <w:bottom w:val="none" w:sz="0" w:space="0" w:color="auto"/>
        <w:right w:val="none" w:sz="0" w:space="0" w:color="auto"/>
      </w:divBdr>
    </w:div>
    <w:div w:id="1720595561">
      <w:bodyDiv w:val="1"/>
      <w:marLeft w:val="0"/>
      <w:marRight w:val="0"/>
      <w:marTop w:val="0"/>
      <w:marBottom w:val="0"/>
      <w:divBdr>
        <w:top w:val="none" w:sz="0" w:space="0" w:color="auto"/>
        <w:left w:val="none" w:sz="0" w:space="0" w:color="auto"/>
        <w:bottom w:val="none" w:sz="0" w:space="0" w:color="auto"/>
        <w:right w:val="none" w:sz="0" w:space="0" w:color="auto"/>
      </w:divBdr>
    </w:div>
    <w:div w:id="176549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pacampania.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pacampan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B93BF-559E-4A55-83D4-426B2B3C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427</Words>
  <Characters>2437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Giulia Martelli</cp:lastModifiedBy>
  <cp:revision>6</cp:revision>
  <cp:lastPrinted>2024-01-26T11:00:00Z</cp:lastPrinted>
  <dcterms:created xsi:type="dcterms:W3CDTF">2024-01-26T11:01:00Z</dcterms:created>
  <dcterms:modified xsi:type="dcterms:W3CDTF">2024-09-11T08:13:00Z</dcterms:modified>
</cp:coreProperties>
</file>