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sz w:val="18"/>
          <w:szCs w:val="18"/>
          <w:lang w:val="en-US"/>
        </w:rPr>
      </w:pPr>
      <w:r>
        <w:rPr/>
        <w:tab/>
      </w:r>
      <w:r>
        <w:rPr>
          <w:b/>
          <w:lang w:val="en-US"/>
        </w:rPr>
        <w:t xml:space="preserve"> </w:t>
      </w:r>
    </w:p>
    <w:p>
      <w:pPr>
        <w:pStyle w:val="Normal"/>
        <w:jc w:val="both"/>
        <w:rPr>
          <w:rFonts w:ascii="Calibri" w:hAnsi="Calibri"/>
          <w:b/>
          <w:b/>
        </w:rPr>
      </w:pPr>
      <w:r>
        <w:rPr>
          <w:rFonts w:ascii="Calibri" w:hAnsi="Calibri"/>
          <w:b/>
        </w:rPr>
        <w:t xml:space="preserve">Relazione semestrale – RPCT  </w:t>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t>Premessa</w:t>
      </w:r>
    </w:p>
    <w:p>
      <w:pPr>
        <w:pStyle w:val="Normal"/>
        <w:jc w:val="both"/>
        <w:rPr>
          <w:rFonts w:ascii="Calibri" w:hAnsi="Calibri"/>
        </w:rPr>
      </w:pPr>
      <w:r>
        <w:rPr>
          <w:rFonts w:ascii="Calibri" w:hAnsi="Calibri"/>
        </w:rPr>
        <w:t xml:space="preserve">La presente relazione descrive in modo sintetico le attività realizzate dalla Scrivente,                              n.q. di Responsabile della Prevenzione della Corruzione e della Trasparenza, coadiuvata dal suo Staff, nell’arco del I semestre 2020. Tale documento non deriva da  alcun obbligo di legge, è stato tuttavia redatto in virtù di una prassi consolidatasi negli ultimi anni, intesa quale azione di                  </w:t>
      </w:r>
      <w:r>
        <w:rPr>
          <w:rFonts w:ascii="Calibri" w:hAnsi="Calibri"/>
          <w:i/>
        </w:rPr>
        <w:t>best practice</w:t>
      </w:r>
      <w:r>
        <w:rPr>
          <w:rFonts w:ascii="Calibri" w:hAnsi="Calibri"/>
        </w:rPr>
        <w:t xml:space="preserve">. </w:t>
      </w:r>
    </w:p>
    <w:p>
      <w:pPr>
        <w:pStyle w:val="Normal"/>
        <w:jc w:val="both"/>
        <w:rPr>
          <w:rFonts w:ascii="Calibri" w:hAnsi="Calibri"/>
          <w:sz w:val="16"/>
          <w:szCs w:val="16"/>
        </w:rPr>
      </w:pPr>
      <w:r>
        <w:rPr>
          <w:rFonts w:ascii="Calibri" w:hAnsi="Calibri"/>
          <w:sz w:val="16"/>
          <w:szCs w:val="16"/>
        </w:rPr>
      </w:r>
    </w:p>
    <w:p>
      <w:pPr>
        <w:pStyle w:val="Normal"/>
        <w:jc w:val="both"/>
        <w:rPr>
          <w:rFonts w:ascii="Calibri" w:hAnsi="Calibri"/>
          <w:b/>
          <w:b/>
        </w:rPr>
      </w:pPr>
      <w:r>
        <w:rPr>
          <w:rFonts w:ascii="Calibri" w:hAnsi="Calibri"/>
        </w:rPr>
        <w:t xml:space="preserve">Breve descrizione delle attività di competenza del RPCT e del suo Staff (attività ordinarie consolidate) - </w:t>
      </w:r>
      <w:r>
        <w:rPr>
          <w:rFonts w:ascii="Calibri" w:hAnsi="Calibri"/>
          <w:b/>
        </w:rPr>
        <w:t>I semestre 2020</w:t>
      </w:r>
    </w:p>
    <w:p>
      <w:pPr>
        <w:pStyle w:val="Normal"/>
        <w:jc w:val="both"/>
        <w:rPr>
          <w:rFonts w:ascii="Calibri" w:hAnsi="Calibri"/>
        </w:rPr>
      </w:pPr>
      <w:r>
        <w:rPr>
          <w:rFonts w:ascii="Calibri" w:hAnsi="Calibri"/>
        </w:rPr>
        <w:t>Riferimenti normativi (laddove presenti)</w:t>
      </w:r>
    </w:p>
    <w:p>
      <w:pPr>
        <w:pStyle w:val="Normal"/>
        <w:rPr>
          <w:sz w:val="16"/>
          <w:szCs w:val="16"/>
        </w:rPr>
      </w:pPr>
      <w:r>
        <w:rPr>
          <w:sz w:val="16"/>
          <w:szCs w:val="16"/>
        </w:rPr>
      </w:r>
    </w:p>
    <w:p>
      <w:pPr>
        <w:pStyle w:val="Normal"/>
        <w:jc w:val="both"/>
        <w:rPr>
          <w:rFonts w:ascii="Calibri" w:hAnsi="Calibri"/>
        </w:rPr>
      </w:pPr>
      <w:r>
        <w:rPr>
          <w:rFonts w:ascii="Calibri" w:hAnsi="Calibri"/>
        </w:rPr>
        <w:t>- redazione, in versione aggiornata, del Piano Triennale della Prevenzione della Corruzione e della Trasparenza 2020-2022 adottato, su proposta del RPCT, con deliberazione del Commissario n. 46 del 29 gennaio 2020, nel rispetto dei tempi fissati dalla legge e, nondimeno secondo le indicazioni del PNA 2019, garantendo l’aggiornamento del sistema di prevenzione della corruzione;</w:t>
      </w:r>
    </w:p>
    <w:p>
      <w:pPr>
        <w:pStyle w:val="Normal"/>
        <w:jc w:val="both"/>
        <w:rPr>
          <w:rFonts w:ascii="Calibri" w:hAnsi="Calibri"/>
        </w:rPr>
      </w:pPr>
      <w:r>
        <w:rPr>
          <w:rFonts w:ascii="Calibri" w:hAnsi="Calibri"/>
        </w:rPr>
        <w:t>- compilazione e pubblicazione, nei tempi di legge e secondo il format dell’ANAC, della Relazione annuale ex art. 1, comma 14, della legge n. 190/2012;</w:t>
      </w:r>
    </w:p>
    <w:p>
      <w:pPr>
        <w:pStyle w:val="Normal"/>
        <w:jc w:val="both"/>
        <w:rPr>
          <w:rFonts w:ascii="Calibri" w:hAnsi="Calibri"/>
        </w:rPr>
      </w:pPr>
      <w:r>
        <w:rPr>
          <w:rFonts w:ascii="Calibri" w:hAnsi="Calibri"/>
        </w:rPr>
        <w:t xml:space="preserve">- attività di supporto alla Guardia di Finanza, nell’ambito dell’attività di vigilanza dell’ANAC, anche attraverso la disamina dei contenuti del PTPCT 2019-2021; </w:t>
      </w:r>
    </w:p>
    <w:p>
      <w:pPr>
        <w:pStyle w:val="Normal"/>
        <w:jc w:val="both"/>
        <w:rPr>
          <w:rFonts w:ascii="Calibri" w:hAnsi="Calibri"/>
        </w:rPr>
      </w:pPr>
      <w:r>
        <w:rPr>
          <w:rFonts w:ascii="Calibri" w:hAnsi="Calibri"/>
        </w:rPr>
        <w:t xml:space="preserve">- attività di supporto al Nucleo di Valutazione e relativa istruttoria per la predisposizione dell’Attestazione degli obblighi di pubblicazione per l’anno 2020, compresa la compilazione della griglia di rilevazione, ai sensi della delibera ANAC n. 213/2020; </w:t>
      </w:r>
    </w:p>
    <w:p>
      <w:pPr>
        <w:pStyle w:val="Normal"/>
        <w:jc w:val="both"/>
        <w:rPr>
          <w:rFonts w:ascii="Calibri" w:hAnsi="Calibri"/>
        </w:rPr>
      </w:pPr>
      <w:r>
        <w:rPr>
          <w:rFonts w:ascii="Calibri" w:hAnsi="Calibri"/>
        </w:rPr>
        <w:t xml:space="preserve">- comunicazioni dirette a tutto il personale dell’ARPAC, aventi la valenza di circolari, pubblicate nell’area riservata ai dipendenti, nell’apposita sezione intitolata “Trasparenza e Anticorruzione. Comunicazioni”, al fine di garantire la </w:t>
      </w:r>
      <w:r>
        <w:rPr>
          <w:rFonts w:ascii="Calibri" w:hAnsi="Calibri"/>
          <w:bCs/>
        </w:rPr>
        <w:t>responsabilizzazione e sensibilizzazione del personale coinvolto e,</w:t>
      </w:r>
      <w:r>
        <w:rPr>
          <w:rFonts w:ascii="Calibri" w:hAnsi="Calibri"/>
        </w:rPr>
        <w:t xml:space="preserve"> nondimeno, la diffusione della cultura della Trasparenza e degli obiettivi in materia di trasparenza e anticorruzione; </w:t>
      </w:r>
    </w:p>
    <w:p>
      <w:pPr>
        <w:pStyle w:val="Normal"/>
        <w:jc w:val="both"/>
        <w:rPr>
          <w:rFonts w:ascii="Calibri" w:hAnsi="Calibri"/>
        </w:rPr>
      </w:pPr>
      <w:r>
        <w:rPr>
          <w:rFonts w:ascii="Calibri" w:hAnsi="Calibri"/>
          <w:bCs/>
        </w:rPr>
        <w:t xml:space="preserve">- </w:t>
      </w:r>
      <w:r>
        <w:rPr>
          <w:rFonts w:ascii="Calibri" w:hAnsi="Calibri"/>
        </w:rPr>
        <w:t xml:space="preserve">attività di indirizzo della Società Multiservizi s.r.l., sulla quale ARPAC esercita il Controllo Analogo, riguardo gli adempimenti a suo carico in materia di trasparenza e anticorruzione, con il rimando alle Linee Guida dell'ANAC in materia (determina 1134/2017) e al PTPCT 2020-2022 (in particolare par. 4.7); </w:t>
      </w:r>
    </w:p>
    <w:p>
      <w:pPr>
        <w:pStyle w:val="Normal"/>
        <w:jc w:val="both"/>
        <w:rPr>
          <w:rFonts w:ascii="Calibri" w:hAnsi="Calibri"/>
          <w:bCs/>
        </w:rPr>
      </w:pPr>
      <w:r>
        <w:rPr>
          <w:rFonts w:ascii="Calibri" w:hAnsi="Calibri"/>
        </w:rPr>
        <w:t>- attività di controllo del sito web della</w:t>
      </w:r>
      <w:r>
        <w:rPr/>
        <w:t xml:space="preserve"> </w:t>
      </w:r>
      <w:r>
        <w:rPr>
          <w:rFonts w:ascii="Calibri" w:hAnsi="Calibri"/>
        </w:rPr>
        <w:t xml:space="preserve">Società Multiservizi s.r.l., e successive occorrenti note di vigilanza e impulso del RPCT, anche in relazione agli incarichi di vertice; </w:t>
      </w:r>
    </w:p>
    <w:p>
      <w:pPr>
        <w:pStyle w:val="Normal"/>
        <w:jc w:val="both"/>
        <w:rPr>
          <w:rFonts w:ascii="Calibri" w:hAnsi="Calibri"/>
        </w:rPr>
      </w:pPr>
      <w:r>
        <w:rPr>
          <w:rFonts w:ascii="Calibri" w:hAnsi="Calibri"/>
        </w:rPr>
        <w:t xml:space="preserve">- predisposizione delle attività propedeutiche alla verifica dell’efficace attuazione del citato Piano (art. 1 co. 10, lett. a) L.190/2012 smi); </w:t>
      </w:r>
    </w:p>
    <w:p>
      <w:pPr>
        <w:pStyle w:val="Normal"/>
        <w:jc w:val="both"/>
        <w:rPr>
          <w:rFonts w:ascii="Calibri" w:hAnsi="Calibri"/>
          <w:bCs/>
        </w:rPr>
      </w:pPr>
      <w:r>
        <w:rPr>
          <w:rFonts w:ascii="Calibri" w:hAnsi="Calibri"/>
        </w:rPr>
        <w:t>-</w:t>
      </w:r>
      <w:r>
        <w:rPr>
          <w:rFonts w:ascii="Calibri" w:hAnsi="Calibri"/>
          <w:bCs/>
        </w:rPr>
        <w:t xml:space="preserve"> puntuale, continua e tempestiva applicazione della normativa di settore (L.190/2012 smi e D.Lgs. 33/2013 smi) e delle indicazioni dell’ANAC (delibere, determine, comunicati, raccomandazioni, ecc.) anche grazie ad attività di ricerca, approfondimento e studio dello Staff del RPCT;</w:t>
      </w:r>
    </w:p>
    <w:p>
      <w:pPr>
        <w:pStyle w:val="Normal"/>
        <w:jc w:val="both"/>
        <w:rPr>
          <w:rFonts w:ascii="Calibri" w:hAnsi="Calibri"/>
          <w:bCs/>
        </w:rPr>
      </w:pPr>
      <w:r>
        <w:rPr>
          <w:rFonts w:ascii="Calibri" w:hAnsi="Calibri"/>
          <w:bCs/>
        </w:rPr>
        <w:t xml:space="preserve">- coinvolgimento, responsabilizzazione e sensibilizzazione dei dirigenti competenti, con conseguenti sollecitazioni/segnalazioni ove necessario, nel rispetto della normativa vigente, offrendo anche, all’occorrenza, un servizio di consulenza, grazie al personale di Staff del RPCT, sia in tema di trasparenza che di anticorruzione; </w:t>
      </w:r>
    </w:p>
    <w:p>
      <w:pPr>
        <w:pStyle w:val="Normal"/>
        <w:jc w:val="both"/>
        <w:rPr>
          <w:rFonts w:ascii="Calibri" w:hAnsi="Calibri"/>
          <w:bCs/>
        </w:rPr>
      </w:pPr>
      <w:r>
        <w:rPr>
          <w:rFonts w:ascii="Calibri" w:hAnsi="Calibri"/>
          <w:bCs/>
        </w:rPr>
        <w:t xml:space="preserve">- proposta di costituzione del Gruppo di Lavoro per la definizione della procedura per il pantouflage (v. disposizione n. 25/2020); </w:t>
      </w:r>
    </w:p>
    <w:p>
      <w:pPr>
        <w:pStyle w:val="Normal"/>
        <w:jc w:val="both"/>
        <w:rPr>
          <w:rFonts w:ascii="Calibri" w:hAnsi="Calibri"/>
          <w:bCs/>
        </w:rPr>
      </w:pPr>
      <w:r>
        <w:rPr>
          <w:rFonts w:ascii="Calibri" w:hAnsi="Calibri"/>
          <w:bCs/>
        </w:rPr>
        <w:t xml:space="preserve">- partecipazione all’incontro annuale tra ANAC e RPCT tenutosi il 18 giugno 2020; </w:t>
      </w:r>
    </w:p>
    <w:p>
      <w:pPr>
        <w:pStyle w:val="Normal"/>
        <w:jc w:val="both"/>
        <w:rPr>
          <w:rFonts w:ascii="Calibri" w:hAnsi="Calibri"/>
          <w:bCs/>
        </w:rPr>
      </w:pPr>
      <w:r>
        <w:rPr>
          <w:rFonts w:ascii="Calibri" w:hAnsi="Calibri"/>
          <w:bCs/>
        </w:rPr>
        <w:t xml:space="preserve">- proposta di sostituzione del RASA, vista l’aspettativa del dirigente precedentemente individuato; </w:t>
      </w:r>
    </w:p>
    <w:p>
      <w:pPr>
        <w:pStyle w:val="Normal"/>
        <w:jc w:val="both"/>
        <w:rPr>
          <w:rFonts w:ascii="Calibri" w:hAnsi="Calibri"/>
          <w:bCs/>
        </w:rPr>
      </w:pPr>
      <w:r>
        <w:rPr>
          <w:rFonts w:ascii="Calibri" w:hAnsi="Calibri"/>
          <w:bCs/>
        </w:rPr>
        <w:t>- vigilanza sul rispetto degli obblighi di pubblicazione dei dati, orientando l’applicazione dei principi di completezza, omogeneità e immediata reperibilità delle informazioni ambientali e di tutti i dati oggetto di pubblicazione obbligatoria;</w:t>
      </w:r>
    </w:p>
    <w:p>
      <w:pPr>
        <w:pStyle w:val="Normal"/>
        <w:jc w:val="both"/>
        <w:rPr>
          <w:rFonts w:ascii="Calibri" w:hAnsi="Calibri"/>
          <w:bCs/>
        </w:rPr>
      </w:pPr>
      <w:r>
        <w:rPr>
          <w:rFonts w:ascii="Calibri" w:hAnsi="Calibri"/>
          <w:bCs/>
        </w:rPr>
        <w:t xml:space="preserve">- avvio del monitoraggio relativo al I semestre 2020, attraverso la diffusione di circolari con annesse apposite schede di rilevazione per il monitoraggio in ordine all’adempimento degli obblighi di pubblicazione in relazione alla tempistica e alla qualità dei dati, e schede di rilevazione per il monitoraggio delle misure anticorruttive in relazione alla tempistica; </w:t>
      </w:r>
    </w:p>
    <w:p>
      <w:pPr>
        <w:pStyle w:val="Normal"/>
        <w:jc w:val="both"/>
        <w:rPr>
          <w:rFonts w:ascii="Calibri" w:hAnsi="Calibri"/>
          <w:bCs/>
        </w:rPr>
      </w:pPr>
      <w:r>
        <w:rPr>
          <w:rFonts w:ascii="Calibri" w:hAnsi="Calibri"/>
          <w:bCs/>
        </w:rPr>
        <w:t xml:space="preserve">- comunicazione tempestiva ai competenti uffici della Regione Campania delle schede predefinite, debitamente aggiornate, riassuntive degli adempimenti in materia di trasparenza e anticorruzione, in particolare dei dati ex art. 22 del D.Lgs. 33/2013 s.m.i.; </w:t>
      </w:r>
    </w:p>
    <w:p>
      <w:pPr>
        <w:pStyle w:val="Normal"/>
        <w:jc w:val="both"/>
        <w:rPr>
          <w:rFonts w:ascii="Calibri" w:hAnsi="Calibri"/>
          <w:bCs/>
        </w:rPr>
      </w:pPr>
      <w:r>
        <w:rPr>
          <w:rFonts w:ascii="Calibri" w:hAnsi="Calibri"/>
          <w:bCs/>
        </w:rPr>
        <w:t xml:space="preserve">- gestione profilo RPCT per la nuova piattaforma ANAC, attivata a partire dal 1 luglio 2019 e caricamento del Piano 2020, attraverso la compilazione delle informazioni richieste dall’ANAC; </w:t>
      </w:r>
    </w:p>
    <w:p>
      <w:pPr>
        <w:pStyle w:val="Normal"/>
        <w:jc w:val="both"/>
        <w:rPr>
          <w:rFonts w:ascii="Calibri" w:hAnsi="Calibri"/>
          <w:bCs/>
        </w:rPr>
      </w:pPr>
      <w:r>
        <w:rPr>
          <w:rFonts w:ascii="Calibri" w:hAnsi="Calibri"/>
          <w:bCs/>
        </w:rPr>
        <w:t xml:space="preserve">- approfondimento dei profili operativo-gestionali della piattaforma whistleblowing e proposte migliorative al riguardo (es. attivazione di un account di posta elettronica dedicato al RPCT, richiesta di verifica analisi costi-benefici nell’utilizzo dell’open source, richiesta di attivazione/disattivazione profili, suggerimenti in ordine alla creazione di alert); </w:t>
      </w:r>
      <w:bookmarkStart w:id="0" w:name="_GoBack"/>
      <w:bookmarkEnd w:id="0"/>
    </w:p>
    <w:p>
      <w:pPr>
        <w:pStyle w:val="Normal"/>
        <w:jc w:val="both"/>
        <w:rPr>
          <w:rFonts w:ascii="Calibri" w:hAnsi="Calibri"/>
          <w:bCs/>
        </w:rPr>
      </w:pPr>
      <w:r>
        <w:rPr>
          <w:rFonts w:ascii="Calibri" w:hAnsi="Calibri"/>
          <w:bCs/>
        </w:rPr>
        <w:t xml:space="preserve">- programmazione delle iniziative formative previste, in particolare, sul Codice degli Appalti. </w:t>
      </w:r>
    </w:p>
    <w:p>
      <w:pPr>
        <w:pStyle w:val="Normal"/>
        <w:jc w:val="both"/>
        <w:rPr>
          <w:rFonts w:ascii="Calibri" w:hAnsi="Calibri"/>
          <w:bCs/>
        </w:rPr>
      </w:pPr>
      <w:r>
        <w:rPr>
          <w:rFonts w:ascii="Calibri" w:hAnsi="Calibri"/>
          <w:bCs/>
        </w:rPr>
      </w:r>
    </w:p>
    <w:p>
      <w:pPr>
        <w:pStyle w:val="Normal"/>
        <w:rPr>
          <w:rFonts w:ascii="Calibri" w:hAnsi="Calibri"/>
          <w:bCs/>
        </w:rPr>
      </w:pPr>
      <w:r>
        <w:rPr>
          <w:rFonts w:ascii="Calibri" w:hAnsi="Calibri"/>
          <w:bCs/>
        </w:rPr>
        <w:t>fdc</w:t>
      </w:r>
    </w:p>
    <w:p>
      <w:pPr>
        <w:pStyle w:val="Normal"/>
        <w:ind w:left="4962" w:hanging="0"/>
        <w:jc w:val="center"/>
        <w:rPr>
          <w:rFonts w:ascii="Calibri" w:hAnsi="Calibri"/>
          <w:bCs/>
        </w:rPr>
      </w:pPr>
      <w:r>
        <w:rPr>
          <w:rFonts w:ascii="Calibri" w:hAnsi="Calibri"/>
          <w:bCs/>
        </w:rPr>
        <w:t>Il Responsabile della Prevenzione</w:t>
      </w:r>
    </w:p>
    <w:p>
      <w:pPr>
        <w:pStyle w:val="Normal"/>
        <w:ind w:left="4962" w:hanging="0"/>
        <w:jc w:val="center"/>
        <w:rPr>
          <w:rFonts w:ascii="Calibri" w:hAnsi="Calibri"/>
          <w:bCs/>
        </w:rPr>
      </w:pPr>
      <w:r>
        <w:rPr>
          <w:rFonts w:ascii="Calibri" w:hAnsi="Calibri"/>
          <w:bCs/>
        </w:rPr>
        <w:t>della Corruzione e della Trasparenza</w:t>
      </w:r>
    </w:p>
    <w:p>
      <w:pPr>
        <w:pStyle w:val="Normal"/>
        <w:ind w:left="4962" w:hanging="0"/>
        <w:jc w:val="center"/>
        <w:rPr>
          <w:rFonts w:ascii="Calibri" w:hAnsi="Calibri"/>
          <w:b/>
          <w:b/>
          <w:bCs/>
        </w:rPr>
      </w:pPr>
      <w:r>
        <w:rPr>
          <w:rFonts w:ascii="Calibri" w:hAnsi="Calibri"/>
          <w:b/>
          <w:bCs/>
        </w:rPr>
        <w:t xml:space="preserve"> </w:t>
      </w:r>
      <w:r>
        <w:rPr>
          <w:rFonts w:ascii="Calibri" w:hAnsi="Calibri"/>
          <w:b/>
          <w:bCs/>
        </w:rPr>
        <w:t xml:space="preserve">- Avv. Cristina UCCELLO - </w:t>
      </w:r>
    </w:p>
    <w:p>
      <w:pPr>
        <w:pStyle w:val="Normal"/>
        <w:rPr>
          <w:rFonts w:ascii="Calibri" w:hAnsi="Calibri"/>
          <w:bCs/>
        </w:rPr>
      </w:pPr>
      <w:r>
        <w:rPr>
          <w:rFonts w:ascii="Calibri" w:hAnsi="Calibri"/>
          <w:bCs/>
        </w:rPr>
      </w:r>
    </w:p>
    <w:p>
      <w:pPr>
        <w:pStyle w:val="Normal"/>
        <w:ind w:left="1077" w:hanging="1077"/>
        <w:jc w:val="center"/>
        <w:rPr/>
      </w:pPr>
      <w:r>
        <w:rPr/>
        <w:t xml:space="preserve">                                                                               </w:t>
      </w:r>
    </w:p>
    <w:sectPr>
      <w:headerReference w:type="default" r:id="rId2"/>
      <w:footerReference w:type="default" r:id="rId3"/>
      <w:type w:val="nextPage"/>
      <w:pgSz w:w="11906" w:h="16838"/>
      <w:pgMar w:left="1134" w:right="1134" w:header="2041" w:top="2098" w:footer="1542" w:bottom="159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Helvetica">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drawing>
        <wp:anchor behindDoc="1" distT="0" distB="0" distL="0" distR="0" simplePos="0" locked="0" layoutInCell="1" allowOverlap="1" relativeHeight="5">
          <wp:simplePos x="0" y="0"/>
          <wp:positionH relativeFrom="column">
            <wp:posOffset>-142875</wp:posOffset>
          </wp:positionH>
          <wp:positionV relativeFrom="paragraph">
            <wp:posOffset>217170</wp:posOffset>
          </wp:positionV>
          <wp:extent cx="7115175" cy="733425"/>
          <wp:effectExtent l="0" t="0" r="0" b="0"/>
          <wp:wrapNone/>
          <wp:docPr id="2" name="Immagine 49" descr="ISO-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9" descr="ISO-9001_col"/>
                  <pic:cNvPicPr>
                    <a:picLocks noChangeAspect="1" noChangeArrowheads="1"/>
                  </pic:cNvPicPr>
                </pic:nvPicPr>
                <pic:blipFill>
                  <a:blip r:embed="rId1"/>
                  <a:stretch>
                    <a:fillRect/>
                  </a:stretch>
                </pic:blipFill>
                <pic:spPr bwMode="auto">
                  <a:xfrm>
                    <a:off x="0" y="0"/>
                    <a:ext cx="7115175" cy="73342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drawing>
        <wp:anchor behindDoc="0" distT="0" distB="0" distL="133350" distR="114300" simplePos="0" locked="0" layoutInCell="1" allowOverlap="1" relativeHeight="3">
          <wp:simplePos x="0" y="0"/>
          <wp:positionH relativeFrom="column">
            <wp:posOffset>-19685</wp:posOffset>
          </wp:positionH>
          <wp:positionV relativeFrom="paragraph">
            <wp:posOffset>-718185</wp:posOffset>
          </wp:positionV>
          <wp:extent cx="782955" cy="1060450"/>
          <wp:effectExtent l="0" t="0" r="0" b="0"/>
          <wp:wrapTight wrapText="bothSides">
            <wp:wrapPolygon edited="0">
              <wp:start x="-574" y="0"/>
              <wp:lineTo x="-574" y="21285"/>
              <wp:lineTo x="21542" y="21285"/>
              <wp:lineTo x="21542" y="0"/>
              <wp:lineTo x="-574" y="0"/>
            </wp:wrapPolygon>
          </wp:wrapTight>
          <wp:docPr id="1" name="Immagine 22" descr="LogoARPAC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2" descr="LogoARPAC_NEW"/>
                  <pic:cNvPicPr>
                    <a:picLocks noChangeAspect="1" noChangeArrowheads="1"/>
                  </pic:cNvPicPr>
                </pic:nvPicPr>
                <pic:blipFill>
                  <a:blip r:embed="rId1"/>
                  <a:stretch>
                    <a:fillRect/>
                  </a:stretch>
                </pic:blipFill>
                <pic:spPr bwMode="auto">
                  <a:xfrm>
                    <a:off x="0" y="0"/>
                    <a:ext cx="782955" cy="1060450"/>
                  </a:xfrm>
                  <a:prstGeom prst="rect">
                    <a:avLst/>
                  </a:prstGeom>
                </pic:spPr>
              </pic:pic>
            </a:graphicData>
          </a:graphic>
        </wp:anchor>
      </w:drawing>
    </w:r>
    <w:r>
      <w:rPr/>
      <w:t xml:space="preserve"> </w:t>
    </w:r>
    <w:r>
      <w:rPr/>
      <w:t xml:space="preserve">                     </w:t>
    </w:r>
  </w:p>
  <w:p>
    <w:pPr>
      <w:pStyle w:val="Intestazione1"/>
      <w:tabs>
        <w:tab w:val="left" w:pos="4500" w:leader="none"/>
        <w:tab w:val="center" w:pos="4819" w:leader="none"/>
        <w:tab w:val="right" w:pos="9638" w:leader="none"/>
      </w:tabs>
      <w:rPr/>
    </w:pPr>
    <w:r>
      <w:rPr/>
      <w:t xml:space="preserve">                     </w:t>
    </w:r>
    <w:r>
      <w:rPr/>
      <w:tab/>
    </w:r>
  </w:p>
</w:hdr>
</file>

<file path=word/settings.xml><?xml version="1.0" encoding="utf-8"?>
<w:settings xmlns:w="http://schemas.openxmlformats.org/wordprocessingml/2006/main">
  <w:zoom w:percent="110"/>
  <w:defaultTabStop w:val="709"/>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a1c9e"/>
    <w:pPr>
      <w:widowControl/>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ea1c9e"/>
    <w:rPr>
      <w:sz w:val="24"/>
      <w:szCs w:val="24"/>
      <w:lang w:val="it-IT" w:eastAsia="it-IT" w:bidi="ar-SA"/>
    </w:rPr>
  </w:style>
  <w:style w:type="character" w:styleId="CollegamentoInternet" w:customStyle="1">
    <w:name w:val="Collegamento Internet"/>
    <w:basedOn w:val="DefaultParagraphFont"/>
    <w:rsid w:val="00ea1c9e"/>
    <w:rPr>
      <w:color w:val="0000FF"/>
      <w:u w:val="single"/>
    </w:rPr>
  </w:style>
  <w:style w:type="character" w:styleId="IntestazioneCarattere1" w:customStyle="1">
    <w:name w:val="Intestazione Carattere1"/>
    <w:basedOn w:val="DefaultParagraphFont"/>
    <w:link w:val="Intestazione"/>
    <w:uiPriority w:val="99"/>
    <w:semiHidden/>
    <w:qFormat/>
    <w:rsid w:val="00a64c5c"/>
    <w:rPr>
      <w:sz w:val="24"/>
      <w:szCs w:val="24"/>
    </w:rPr>
  </w:style>
  <w:style w:type="character" w:styleId="PidipaginaCarattere" w:customStyle="1">
    <w:name w:val="Piè di pagina Carattere"/>
    <w:basedOn w:val="DefaultParagraphFont"/>
    <w:link w:val="Pidipagina"/>
    <w:uiPriority w:val="99"/>
    <w:semiHidden/>
    <w:qFormat/>
    <w:rsid w:val="00a64c5c"/>
    <w:rPr>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ea1c9e"/>
    <w:pPr>
      <w:spacing w:lineRule="auto" w:line="276" w:before="0" w:after="140"/>
    </w:pPr>
    <w:rPr/>
  </w:style>
  <w:style w:type="paragraph" w:styleId="Elenco">
    <w:name w:val="List"/>
    <w:basedOn w:val="Corpodeltesto"/>
    <w:rsid w:val="00ea1c9e"/>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ea1c9e"/>
    <w:pPr>
      <w:suppressLineNumbers/>
    </w:pPr>
    <w:rPr>
      <w:rFonts w:cs="Lucida Sans"/>
    </w:rPr>
  </w:style>
  <w:style w:type="paragraph" w:styleId="Titoloprincipale">
    <w:name w:val="Title"/>
    <w:basedOn w:val="Normal"/>
    <w:next w:val="Corpodeltesto"/>
    <w:qFormat/>
    <w:rsid w:val="00ea1c9e"/>
    <w:pPr>
      <w:keepNext w:val="true"/>
      <w:spacing w:before="240" w:after="120"/>
    </w:pPr>
    <w:rPr>
      <w:rFonts w:ascii="Liberation Sans" w:hAnsi="Liberation Sans" w:eastAsia="Microsoft YaHei" w:cs="Lucida Sans"/>
      <w:sz w:val="28"/>
      <w:szCs w:val="28"/>
    </w:rPr>
  </w:style>
  <w:style w:type="paragraph" w:styleId="Didascalia1" w:customStyle="1">
    <w:name w:val="Didascalia1"/>
    <w:basedOn w:val="Normal"/>
    <w:qFormat/>
    <w:rsid w:val="00ea1c9e"/>
    <w:pPr>
      <w:suppressLineNumbers/>
      <w:spacing w:before="120" w:after="120"/>
    </w:pPr>
    <w:rPr>
      <w:rFonts w:cs="Lucida Sans"/>
      <w:i/>
      <w:iCs/>
    </w:rPr>
  </w:style>
  <w:style w:type="paragraph" w:styleId="Intestazione1" w:customStyle="1">
    <w:name w:val="Intestazione1"/>
    <w:basedOn w:val="Normal"/>
    <w:qFormat/>
    <w:rsid w:val="00ea1c9e"/>
    <w:pPr>
      <w:tabs>
        <w:tab w:val="clear" w:pos="709"/>
        <w:tab w:val="center" w:pos="4819" w:leader="none"/>
        <w:tab w:val="right" w:pos="9638" w:leader="none"/>
      </w:tabs>
    </w:pPr>
    <w:rPr/>
  </w:style>
  <w:style w:type="paragraph" w:styleId="Pidipagina1" w:customStyle="1">
    <w:name w:val="Piè di pagina1"/>
    <w:basedOn w:val="Normal"/>
    <w:qFormat/>
    <w:rsid w:val="00ea1c9e"/>
    <w:pPr>
      <w:tabs>
        <w:tab w:val="clear" w:pos="709"/>
        <w:tab w:val="center" w:pos="4819" w:leader="none"/>
        <w:tab w:val="right" w:pos="9638" w:leader="none"/>
      </w:tabs>
    </w:pPr>
    <w:rPr/>
  </w:style>
  <w:style w:type="paragraph" w:styleId="BalloonText">
    <w:name w:val="Balloon Text"/>
    <w:basedOn w:val="Normal"/>
    <w:qFormat/>
    <w:rsid w:val="00ea1c9e"/>
    <w:pPr/>
    <w:rPr>
      <w:rFonts w:ascii="Tahoma" w:hAnsi="Tahoma" w:cs="Tahoma"/>
      <w:sz w:val="16"/>
      <w:szCs w:val="16"/>
    </w:rPr>
  </w:style>
  <w:style w:type="paragraph" w:styleId="Timesnewroman" w:customStyle="1">
    <w:name w:val="Times new roman"/>
    <w:basedOn w:val="Intestazione1"/>
    <w:qFormat/>
    <w:rsid w:val="00ea1c9e"/>
    <w:pPr>
      <w:tabs>
        <w:tab w:val="center" w:pos="4819" w:leader="none"/>
        <w:tab w:val="right" w:pos="9638" w:leader="none"/>
        <w:tab w:val="left" w:pos="9923" w:leader="none"/>
      </w:tabs>
      <w:ind w:right="845" w:hanging="0"/>
    </w:pPr>
    <w:rPr>
      <w:rFonts w:ascii="Helvetica" w:hAnsi="Helvetica"/>
    </w:rPr>
  </w:style>
  <w:style w:type="paragraph" w:styleId="Intestazioneepidipagina">
    <w:name w:val="Intestazione e piè di pagina"/>
    <w:basedOn w:val="Normal"/>
    <w:qFormat/>
    <w:pPr/>
    <w:rPr/>
  </w:style>
  <w:style w:type="paragraph" w:styleId="Intestazione">
    <w:name w:val="Header"/>
    <w:basedOn w:val="Normal"/>
    <w:link w:val="IntestazioneCarattere1"/>
    <w:uiPriority w:val="99"/>
    <w:semiHidden/>
    <w:unhideWhenUsed/>
    <w:rsid w:val="00a64c5c"/>
    <w:pPr>
      <w:tabs>
        <w:tab w:val="clear" w:pos="709"/>
        <w:tab w:val="center" w:pos="4819" w:leader="none"/>
        <w:tab w:val="right" w:pos="9638" w:leader="none"/>
      </w:tabs>
    </w:pPr>
    <w:rPr/>
  </w:style>
  <w:style w:type="paragraph" w:styleId="Pidipagina">
    <w:name w:val="Footer"/>
    <w:basedOn w:val="Normal"/>
    <w:link w:val="PidipaginaCarattere"/>
    <w:uiPriority w:val="99"/>
    <w:semiHidden/>
    <w:unhideWhenUsed/>
    <w:rsid w:val="00a64c5c"/>
    <w:pPr>
      <w:tabs>
        <w:tab w:val="clear" w:pos="709"/>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LibreOffice/6.3.5.2$Windows_X86_64 LibreOffice_project/dd0751754f11728f69b42ee2af66670068624673</Application>
  <Pages>2</Pages>
  <Words>710</Words>
  <Characters>4451</Characters>
  <CharactersWithSpaces>5326</CharactersWithSpaces>
  <Paragraphs>32</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2020-08-03T10:51:00Z</dcterms:created>
  <dc:creator>-- --</dc:creator>
  <dc:description/>
  <dc:language>it-IT</dc:language>
  <cp:lastModifiedBy>c.uccello</cp:lastModifiedBy>
  <cp:lastPrinted>2019-04-04T08:35:00Z</cp:lastPrinted>
  <dcterms:modified xsi:type="dcterms:W3CDTF">2020-08-03T10:51:00Z</dcterms:modified>
  <cp:revision>2</cp:revision>
  <dc:subject/>
  <dc:title>Dipartimento di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